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264F" w:rsidRPr="007D251C" w:rsidRDefault="007D251C" w:rsidP="007D251C">
      <w:pPr>
        <w:pStyle w:val="NormalWeb"/>
      </w:pPr>
      <w:r>
        <w:rPr>
          <w:noProof/>
        </w:rPr>
        <w:drawing>
          <wp:inline distT="0" distB="0" distL="0" distR="0" wp14:anchorId="6328C2EF" wp14:editId="739C9047">
            <wp:extent cx="6858000" cy="1371600"/>
            <wp:effectExtent l="0" t="0" r="0" b="0"/>
            <wp:docPr id="1" name="Imagen 1" descr="C:\Users\senado\Desktop\WhatsApp Image 2026-02-25 at 08.30.0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nado\Desktop\WhatsApp Image 2026-02-25 at 08.30.06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264F" w:rsidRDefault="00CE264F">
      <w:pPr>
        <w:jc w:val="center"/>
        <w:rPr>
          <w:rFonts w:ascii="Century Gothic" w:hAnsi="Century Gothic" w:cs="Times New Roman"/>
          <w:b/>
        </w:rPr>
      </w:pPr>
      <w:bookmarkStart w:id="0" w:name="_GoBack"/>
      <w:bookmarkEnd w:id="0"/>
    </w:p>
    <w:p w:rsidR="00CE264F" w:rsidRDefault="00403BC9">
      <w:pPr>
        <w:jc w:val="center"/>
        <w:rPr>
          <w:rFonts w:ascii="Century Gothic" w:hAnsi="Century Gothic" w:cs="Times New Roman"/>
          <w:b/>
        </w:rPr>
      </w:pPr>
      <w:r>
        <w:rPr>
          <w:rFonts w:ascii="Century Gothic" w:hAnsi="Century Gothic" w:cs="Times New Roman"/>
          <w:b/>
        </w:rPr>
        <w:t>LA LEGISLATURA DE LA PROVINCIA DE ENTRE RÍOS SANCIONA</w:t>
      </w:r>
    </w:p>
    <w:p w:rsidR="00CE264F" w:rsidRDefault="00403BC9">
      <w:pPr>
        <w:jc w:val="center"/>
        <w:rPr>
          <w:rFonts w:ascii="Century Gothic" w:hAnsi="Century Gothic" w:cs="Times New Roman"/>
          <w:b/>
        </w:rPr>
      </w:pPr>
      <w:r>
        <w:rPr>
          <w:rFonts w:ascii="Century Gothic" w:hAnsi="Century Gothic" w:cs="Times New Roman"/>
          <w:b/>
        </w:rPr>
        <w:t>CON FUERZA DE</w:t>
      </w:r>
    </w:p>
    <w:p w:rsidR="00CE264F" w:rsidRDefault="00403BC9">
      <w:pPr>
        <w:jc w:val="center"/>
        <w:rPr>
          <w:rFonts w:ascii="Century Gothic" w:hAnsi="Century Gothic" w:cs="Times New Roman"/>
          <w:b/>
        </w:rPr>
      </w:pPr>
      <w:r>
        <w:rPr>
          <w:rFonts w:ascii="Century Gothic" w:hAnsi="Century Gothic" w:cs="Times New Roman"/>
          <w:b/>
        </w:rPr>
        <w:t>LEY:</w:t>
      </w:r>
    </w:p>
    <w:p w:rsidR="00CE264F" w:rsidRDefault="00403BC9">
      <w:pPr>
        <w:spacing w:line="360" w:lineRule="auto"/>
        <w:jc w:val="both"/>
        <w:rPr>
          <w:rFonts w:ascii="Century Gothic" w:hAnsi="Century Gothic" w:cs="Times New Roman"/>
        </w:rPr>
      </w:pPr>
      <w:r>
        <w:rPr>
          <w:rFonts w:ascii="Century Gothic" w:hAnsi="Century Gothic" w:cs="Times New Roman"/>
          <w:b/>
          <w:u w:val="single"/>
        </w:rPr>
        <w:t>ARTÍCULO 1°.-</w:t>
      </w:r>
      <w:r>
        <w:rPr>
          <w:rFonts w:ascii="Century Gothic" w:hAnsi="Century Gothic" w:cs="Times New Roman"/>
          <w:b/>
        </w:rPr>
        <w:t xml:space="preserve"> </w:t>
      </w:r>
      <w:r>
        <w:rPr>
          <w:rFonts w:ascii="Century Gothic" w:hAnsi="Century Gothic" w:cs="Times New Roman"/>
        </w:rPr>
        <w:t>Autorícese al Superior Gobierno de la Provincia a transferir a título de donación a favor de la Comuna de Estación Lazo, Departamento Gualeguay, una (1) fracción de terreno de su propiedad, ubicado en la Provincia de Entre Ríos, Departamento Gualeguay, Dis</w:t>
      </w:r>
      <w:r>
        <w:rPr>
          <w:rFonts w:ascii="Century Gothic" w:hAnsi="Century Gothic" w:cs="Times New Roman"/>
        </w:rPr>
        <w:t xml:space="preserve">trito 2° Vizcacha, Plano de Mensura Nº 9268, Lote 8, Planta Urbana, Superficie: CINCO MIL CUARENTA Y TRES METROS CUADRADOS CON TREINTA Y SIETE DECIMETROS CUADRADOS (5.043,37 m²).- Matrícula N° 114.564.- </w:t>
      </w:r>
    </w:p>
    <w:p w:rsidR="00CE264F" w:rsidRDefault="00403BC9">
      <w:pPr>
        <w:spacing w:line="360" w:lineRule="auto"/>
        <w:jc w:val="both"/>
        <w:rPr>
          <w:rFonts w:ascii="Century Gothic" w:hAnsi="Century Gothic" w:cs="Times New Roman"/>
        </w:rPr>
      </w:pPr>
      <w:r>
        <w:rPr>
          <w:rFonts w:ascii="Century Gothic" w:hAnsi="Century Gothic" w:cs="Times New Roman"/>
          <w:b/>
          <w:u w:val="single"/>
        </w:rPr>
        <w:t>ARTÍCULO 2°.-</w:t>
      </w:r>
      <w:r>
        <w:rPr>
          <w:rFonts w:ascii="Century Gothic" w:hAnsi="Century Gothic" w:cs="Times New Roman"/>
        </w:rPr>
        <w:t>Establécese que la donación efectuada e</w:t>
      </w:r>
      <w:r>
        <w:rPr>
          <w:rFonts w:ascii="Century Gothic" w:hAnsi="Century Gothic" w:cs="Times New Roman"/>
        </w:rPr>
        <w:t>n el Artículo 1°, sea con el cargo de destinar el inmueble a fraccionamiento para loteo y desarrollo de viviendas.</w:t>
      </w:r>
    </w:p>
    <w:p w:rsidR="00CE264F" w:rsidRDefault="00403BC9">
      <w:pPr>
        <w:spacing w:line="360" w:lineRule="auto"/>
        <w:jc w:val="both"/>
        <w:rPr>
          <w:rFonts w:ascii="Century Gothic" w:hAnsi="Century Gothic" w:cs="Times New Roman"/>
        </w:rPr>
      </w:pPr>
      <w:r>
        <w:rPr>
          <w:rFonts w:ascii="Century Gothic" w:hAnsi="Century Gothic" w:cs="Times New Roman"/>
          <w:b/>
          <w:u w:val="single"/>
        </w:rPr>
        <w:t>ARTÍCULO 3°.-</w:t>
      </w:r>
      <w:r>
        <w:rPr>
          <w:rFonts w:ascii="Century Gothic" w:hAnsi="Century Gothic" w:cs="Times New Roman"/>
        </w:rPr>
        <w:t xml:space="preserve">Facúltese a la Escribanía Mayor de Gobierno a realizar los trámites </w:t>
      </w:r>
      <w:proofErr w:type="gramStart"/>
      <w:r>
        <w:rPr>
          <w:rFonts w:ascii="Century Gothic" w:hAnsi="Century Gothic" w:cs="Times New Roman"/>
        </w:rPr>
        <w:t>conducentes</w:t>
      </w:r>
      <w:proofErr w:type="gramEnd"/>
      <w:r>
        <w:rPr>
          <w:rFonts w:ascii="Century Gothic" w:hAnsi="Century Gothic" w:cs="Times New Roman"/>
        </w:rPr>
        <w:t xml:space="preserve"> a la efectiva transferencia del dominio del inmu</w:t>
      </w:r>
      <w:r>
        <w:rPr>
          <w:rFonts w:ascii="Century Gothic" w:hAnsi="Century Gothic" w:cs="Times New Roman"/>
        </w:rPr>
        <w:t>eble individualizado en el Artículo 1°, a favor de la Comuna de Estación Lazo.-</w:t>
      </w:r>
    </w:p>
    <w:p w:rsidR="00CE264F" w:rsidRDefault="00403BC9">
      <w:pPr>
        <w:spacing w:line="360" w:lineRule="auto"/>
        <w:jc w:val="both"/>
        <w:rPr>
          <w:rFonts w:ascii="Century Gothic" w:hAnsi="Century Gothic" w:cs="Times New Roman"/>
        </w:rPr>
      </w:pPr>
      <w:r>
        <w:rPr>
          <w:rFonts w:ascii="Century Gothic" w:hAnsi="Century Gothic" w:cs="Times New Roman"/>
          <w:b/>
          <w:u w:val="single"/>
        </w:rPr>
        <w:t>ARTÍCULO 4°.</w:t>
      </w:r>
      <w:r>
        <w:rPr>
          <w:rFonts w:ascii="Century Gothic" w:hAnsi="Century Gothic" w:cs="Times New Roman"/>
          <w:u w:val="single"/>
        </w:rPr>
        <w:t>-</w:t>
      </w:r>
      <w:r>
        <w:rPr>
          <w:rFonts w:ascii="Century Gothic" w:hAnsi="Century Gothic" w:cs="Times New Roman"/>
        </w:rPr>
        <w:t xml:space="preserve"> Comuníquese, etcétera.-</w:t>
      </w:r>
    </w:p>
    <w:p w:rsidR="00CE264F" w:rsidRDefault="00CE264F">
      <w:pPr>
        <w:spacing w:line="360" w:lineRule="auto"/>
        <w:jc w:val="both"/>
        <w:rPr>
          <w:rFonts w:ascii="Century Gothic" w:hAnsi="Century Gothic" w:cs="Times New Roman"/>
        </w:rPr>
      </w:pPr>
    </w:p>
    <w:p w:rsidR="00CE264F" w:rsidRDefault="00CE264F">
      <w:pPr>
        <w:spacing w:line="360" w:lineRule="auto"/>
        <w:jc w:val="both"/>
        <w:rPr>
          <w:rFonts w:ascii="Century Gothic" w:hAnsi="Century Gothic" w:cs="Times New Roman"/>
        </w:rPr>
      </w:pPr>
    </w:p>
    <w:p w:rsidR="00CE264F" w:rsidRDefault="00CE264F">
      <w:pPr>
        <w:spacing w:line="360" w:lineRule="auto"/>
        <w:jc w:val="both"/>
        <w:rPr>
          <w:rFonts w:ascii="Century Gothic" w:hAnsi="Century Gothic" w:cs="Times New Roman"/>
        </w:rPr>
      </w:pPr>
    </w:p>
    <w:p w:rsidR="00CE264F" w:rsidRDefault="00CE264F">
      <w:pPr>
        <w:spacing w:line="360" w:lineRule="auto"/>
        <w:jc w:val="both"/>
        <w:rPr>
          <w:rFonts w:ascii="Century Gothic" w:hAnsi="Century Gothic" w:cs="Times New Roman"/>
        </w:rPr>
      </w:pPr>
    </w:p>
    <w:p w:rsidR="00CE264F" w:rsidRDefault="00CE264F">
      <w:pPr>
        <w:spacing w:line="360" w:lineRule="auto"/>
        <w:jc w:val="both"/>
        <w:rPr>
          <w:rFonts w:ascii="Century Gothic" w:hAnsi="Century Gothic" w:cs="Times New Roman"/>
        </w:rPr>
      </w:pPr>
    </w:p>
    <w:p w:rsidR="007D251C" w:rsidRPr="007D251C" w:rsidRDefault="007D251C" w:rsidP="007D251C">
      <w:pPr>
        <w:pStyle w:val="NormalWeb"/>
      </w:pPr>
      <w:r>
        <w:rPr>
          <w:noProof/>
        </w:rPr>
        <w:lastRenderedPageBreak/>
        <w:drawing>
          <wp:inline distT="0" distB="0" distL="0" distR="0" wp14:anchorId="7151E53E" wp14:editId="4A9D72E7">
            <wp:extent cx="6858000" cy="1371600"/>
            <wp:effectExtent l="0" t="0" r="0" b="0"/>
            <wp:docPr id="2" name="Imagen 2" descr="C:\Users\senado\Desktop\WhatsApp Image 2026-02-25 at 08.30.0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enado\Desktop\WhatsApp Image 2026-02-25 at 08.30.06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264F" w:rsidRPr="007D251C" w:rsidRDefault="00403BC9">
      <w:pPr>
        <w:spacing w:line="360" w:lineRule="auto"/>
        <w:jc w:val="center"/>
        <w:rPr>
          <w:rFonts w:ascii="Century Gothic" w:hAnsi="Century Gothic" w:cs="Times New Roman"/>
          <w:b/>
          <w:sz w:val="36"/>
          <w:szCs w:val="36"/>
        </w:rPr>
      </w:pPr>
      <w:r w:rsidRPr="007D251C">
        <w:rPr>
          <w:rFonts w:ascii="Century Gothic" w:hAnsi="Century Gothic" w:cs="Times New Roman"/>
          <w:b/>
          <w:sz w:val="36"/>
          <w:szCs w:val="36"/>
        </w:rPr>
        <w:t>F</w:t>
      </w:r>
      <w:r w:rsidRPr="007D251C">
        <w:rPr>
          <w:rFonts w:ascii="Century Gothic" w:hAnsi="Century Gothic" w:cs="Times New Roman"/>
          <w:b/>
          <w:sz w:val="36"/>
          <w:szCs w:val="36"/>
        </w:rPr>
        <w:t>undamentos</w:t>
      </w:r>
    </w:p>
    <w:p w:rsidR="00CE264F" w:rsidRDefault="00403BC9">
      <w:pPr>
        <w:spacing w:line="360" w:lineRule="auto"/>
        <w:jc w:val="both"/>
        <w:rPr>
          <w:rFonts w:ascii="Century Gothic" w:hAnsi="Century Gothic" w:cs="Times New Roman"/>
          <w:sz w:val="23"/>
          <w:szCs w:val="23"/>
        </w:rPr>
      </w:pPr>
      <w:r>
        <w:rPr>
          <w:rFonts w:ascii="Century Gothic" w:hAnsi="Century Gothic" w:cs="Times New Roman"/>
          <w:sz w:val="23"/>
          <w:szCs w:val="23"/>
        </w:rPr>
        <w:t>La Ley N</w:t>
      </w:r>
      <w:proofErr w:type="gramStart"/>
      <w:r>
        <w:rPr>
          <w:rFonts w:ascii="Century Gothic" w:hAnsi="Century Gothic" w:cs="Times New Roman"/>
          <w:sz w:val="23"/>
          <w:szCs w:val="23"/>
        </w:rPr>
        <w:t>.º</w:t>
      </w:r>
      <w:proofErr w:type="gramEnd"/>
      <w:r>
        <w:rPr>
          <w:rFonts w:ascii="Century Gothic" w:hAnsi="Century Gothic" w:cs="Times New Roman"/>
          <w:sz w:val="23"/>
          <w:szCs w:val="23"/>
        </w:rPr>
        <w:t xml:space="preserve"> 11.248 sancionada a fines del año 2025 creó nuevas comunas en nuestra Provincia. A partir de dicha sanción l</w:t>
      </w:r>
      <w:r>
        <w:rPr>
          <w:rFonts w:ascii="Century Gothic" w:hAnsi="Century Gothic" w:cs="Times New Roman"/>
          <w:sz w:val="23"/>
          <w:szCs w:val="23"/>
        </w:rPr>
        <w:t xml:space="preserve">a Junta de Gobierno de Estación Lazo, del departamento Gualeguay, se convirtió en Comuna de Estación Lazo. </w:t>
      </w:r>
    </w:p>
    <w:p w:rsidR="00CE264F" w:rsidRDefault="00403BC9">
      <w:pPr>
        <w:spacing w:line="360" w:lineRule="auto"/>
        <w:jc w:val="both"/>
        <w:rPr>
          <w:rFonts w:ascii="Century Gothic" w:hAnsi="Century Gothic" w:cs="Times New Roman"/>
          <w:sz w:val="23"/>
          <w:szCs w:val="23"/>
        </w:rPr>
      </w:pPr>
      <w:r>
        <w:rPr>
          <w:rFonts w:ascii="Century Gothic" w:hAnsi="Century Gothic" w:cs="Times New Roman"/>
          <w:sz w:val="23"/>
          <w:szCs w:val="23"/>
        </w:rPr>
        <w:t>El inmueble comprometido fue en su momento adquirida por la, por entonces, Junta de Gobierno de Estación Lazo con la finalidad de construir vivienda</w:t>
      </w:r>
      <w:r>
        <w:rPr>
          <w:rFonts w:ascii="Century Gothic" w:hAnsi="Century Gothic" w:cs="Times New Roman"/>
          <w:sz w:val="23"/>
          <w:szCs w:val="23"/>
        </w:rPr>
        <w:t>s sociales, cedido en dicha oportunidad al Instituto Autárquico de Planeamiento y Vivienda.</w:t>
      </w:r>
    </w:p>
    <w:p w:rsidR="00CE264F" w:rsidRDefault="00403BC9">
      <w:pPr>
        <w:spacing w:line="360" w:lineRule="auto"/>
        <w:jc w:val="both"/>
        <w:rPr>
          <w:rFonts w:ascii="Century Gothic" w:hAnsi="Century Gothic" w:cs="Times New Roman"/>
          <w:sz w:val="23"/>
          <w:szCs w:val="23"/>
        </w:rPr>
      </w:pPr>
      <w:r>
        <w:rPr>
          <w:rFonts w:ascii="Century Gothic" w:hAnsi="Century Gothic" w:cs="Times New Roman"/>
          <w:sz w:val="23"/>
          <w:szCs w:val="23"/>
        </w:rPr>
        <w:t>Este lote estuvo afectado a la Licitación Pública N° 28/19 Estación Lazo 10 Viviendas, Programa Provincial de Construcción de viviendas “Primero Tu Casa”, pero dich</w:t>
      </w:r>
      <w:r>
        <w:rPr>
          <w:rFonts w:ascii="Century Gothic" w:hAnsi="Century Gothic" w:cs="Times New Roman"/>
          <w:sz w:val="23"/>
          <w:szCs w:val="23"/>
        </w:rPr>
        <w:t>o programa se dio de baja por Resolución N° 451/21.</w:t>
      </w:r>
    </w:p>
    <w:p w:rsidR="00CE264F" w:rsidRDefault="00403BC9">
      <w:pPr>
        <w:spacing w:line="360" w:lineRule="auto"/>
        <w:jc w:val="both"/>
        <w:rPr>
          <w:rFonts w:ascii="Century Gothic" w:hAnsi="Century Gothic" w:cs="Times New Roman"/>
          <w:sz w:val="23"/>
          <w:szCs w:val="23"/>
        </w:rPr>
      </w:pPr>
      <w:r>
        <w:rPr>
          <w:rFonts w:ascii="Century Gothic" w:hAnsi="Century Gothic" w:cs="Times New Roman"/>
          <w:sz w:val="23"/>
          <w:szCs w:val="23"/>
        </w:rPr>
        <w:t>Esta situación llevó a que la Comuna solicitara que se le devuelva la titularidad del terreno. El IAPV mediante la Resolución de Directorio N° 1266 manifestó la conformidad de realizar la sesión.</w:t>
      </w:r>
    </w:p>
    <w:p w:rsidR="00CE264F" w:rsidRDefault="00403BC9">
      <w:pPr>
        <w:spacing w:line="360" w:lineRule="auto"/>
        <w:jc w:val="both"/>
        <w:rPr>
          <w:rFonts w:ascii="Century Gothic" w:hAnsi="Century Gothic" w:cs="Times New Roman"/>
          <w:sz w:val="23"/>
          <w:szCs w:val="23"/>
        </w:rPr>
      </w:pPr>
      <w:r>
        <w:rPr>
          <w:rFonts w:ascii="Century Gothic" w:hAnsi="Century Gothic" w:cs="Times New Roman"/>
          <w:sz w:val="23"/>
          <w:szCs w:val="23"/>
        </w:rPr>
        <w:t>Para efe</w:t>
      </w:r>
      <w:r>
        <w:rPr>
          <w:rFonts w:ascii="Century Gothic" w:hAnsi="Century Gothic" w:cs="Times New Roman"/>
          <w:sz w:val="23"/>
          <w:szCs w:val="23"/>
        </w:rPr>
        <w:t>ctivizar la transferencia se debe brindar la autorización mediante Ley de este Congreso, de acuerdo a lo dispuesto por el art. 81 de la Constitución de la Provincia y de la Ley Provincial N° 5140, Capítulo V, Art. 57 de la Gestión de Bienes de la Provincia</w:t>
      </w:r>
      <w:r>
        <w:rPr>
          <w:rFonts w:ascii="Century Gothic" w:hAnsi="Century Gothic" w:cs="Times New Roman"/>
          <w:sz w:val="23"/>
          <w:szCs w:val="23"/>
        </w:rPr>
        <w:t xml:space="preserve">, modificada por Ley Provincial N° 8964, de Administración Financiera de los Bienes y Contrataciones, reglamentada por Decreto N° 404/95, del </w:t>
      </w:r>
      <w:proofErr w:type="spellStart"/>
      <w:r>
        <w:rPr>
          <w:rFonts w:ascii="Century Gothic" w:hAnsi="Century Gothic" w:cs="Times New Roman"/>
          <w:sz w:val="23"/>
          <w:szCs w:val="23"/>
        </w:rPr>
        <w:t>MEOySP</w:t>
      </w:r>
      <w:proofErr w:type="spellEnd"/>
      <w:r>
        <w:rPr>
          <w:rFonts w:ascii="Century Gothic" w:hAnsi="Century Gothic" w:cs="Times New Roman"/>
          <w:sz w:val="23"/>
          <w:szCs w:val="23"/>
        </w:rPr>
        <w:t>.</w:t>
      </w:r>
    </w:p>
    <w:p w:rsidR="00CE264F" w:rsidRDefault="00403BC9">
      <w:pPr>
        <w:spacing w:line="360" w:lineRule="auto"/>
        <w:rPr>
          <w:rFonts w:ascii="Century Gothic" w:hAnsi="Century Gothic" w:cs="Times New Roman"/>
          <w:sz w:val="23"/>
          <w:szCs w:val="23"/>
        </w:rPr>
      </w:pPr>
      <w:r>
        <w:rPr>
          <w:rFonts w:ascii="Century Gothic" w:hAnsi="Century Gothic" w:cs="Times New Roman"/>
          <w:sz w:val="23"/>
          <w:szCs w:val="23"/>
        </w:rPr>
        <w:t xml:space="preserve">Por los motivos expuestos solicito a mis </w:t>
      </w:r>
      <w:proofErr w:type="spellStart"/>
      <w:r>
        <w:rPr>
          <w:rFonts w:ascii="Century Gothic" w:hAnsi="Century Gothic" w:cs="Times New Roman"/>
          <w:sz w:val="23"/>
          <w:szCs w:val="23"/>
        </w:rPr>
        <w:t>pares</w:t>
      </w:r>
      <w:proofErr w:type="spellEnd"/>
      <w:r>
        <w:rPr>
          <w:rFonts w:ascii="Century Gothic" w:hAnsi="Century Gothic" w:cs="Times New Roman"/>
          <w:sz w:val="23"/>
          <w:szCs w:val="23"/>
        </w:rPr>
        <w:t xml:space="preserve"> me acompañen en la aprobación del presente proyecto de Ley.</w:t>
      </w:r>
      <w:r>
        <w:rPr>
          <w:rFonts w:ascii="Century Gothic" w:hAnsi="Century Gothic" w:cs="Times New Roman"/>
          <w:sz w:val="23"/>
          <w:szCs w:val="23"/>
        </w:rPr>
        <w:t xml:space="preserve"> </w:t>
      </w:r>
    </w:p>
    <w:p w:rsidR="00CE264F" w:rsidRDefault="00CE264F">
      <w:pPr>
        <w:spacing w:line="360" w:lineRule="auto"/>
        <w:rPr>
          <w:rFonts w:ascii="Century Gothic" w:hAnsi="Century Gothic" w:cs="Times New Roman"/>
          <w:b/>
          <w:sz w:val="23"/>
          <w:szCs w:val="23"/>
          <w:u w:val="single"/>
        </w:rPr>
      </w:pPr>
    </w:p>
    <w:p w:rsidR="00CE264F" w:rsidRDefault="00CE264F">
      <w:pPr>
        <w:spacing w:line="360" w:lineRule="auto"/>
        <w:jc w:val="both"/>
        <w:rPr>
          <w:rFonts w:ascii="Century Gothic" w:hAnsi="Century Gothic" w:cs="Times New Roman"/>
          <w:sz w:val="23"/>
          <w:szCs w:val="23"/>
        </w:rPr>
      </w:pPr>
    </w:p>
    <w:sectPr w:rsidR="00CE264F">
      <w:pgSz w:w="11906" w:h="16838"/>
      <w:pgMar w:top="1814" w:right="1134" w:bottom="1418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 Sans Devanagari">
    <w:panose1 w:val="00000000000000000000"/>
    <w:charset w:val="00"/>
    <w:family w:val="roman"/>
    <w:notTrueType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64F"/>
    <w:rsid w:val="00403BC9"/>
    <w:rsid w:val="007D251C"/>
    <w:rsid w:val="00CE2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F80E27-2053-408B-AAFC-60931AEF3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7D3773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7D3773"/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585FB3"/>
    <w:rPr>
      <w:rFonts w:ascii="Tahoma" w:hAnsi="Tahoma" w:cs="Tahoma"/>
      <w:sz w:val="16"/>
      <w:szCs w:val="16"/>
    </w:rPr>
  </w:style>
  <w:style w:type="paragraph" w:customStyle="1" w:styleId="Ttulo">
    <w:name w:val="Título"/>
    <w:basedOn w:val="Normal"/>
    <w:next w:val="Textoindependiente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Textoindependiente">
    <w:name w:val="Body Text"/>
    <w:basedOn w:val="Normal"/>
    <w:pPr>
      <w:spacing w:after="140"/>
    </w:pPr>
  </w:style>
  <w:style w:type="paragraph" w:styleId="Lista">
    <w:name w:val="List"/>
    <w:basedOn w:val="Textoindependiente"/>
    <w:rPr>
      <w:rFonts w:cs="Noto Sans Devanagari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Noto Sans Devanagari"/>
    </w:rPr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7D3773"/>
    <w:pPr>
      <w:tabs>
        <w:tab w:val="center" w:pos="4419"/>
        <w:tab w:val="right" w:pos="8838"/>
      </w:tabs>
      <w:spacing w:after="0" w:line="240" w:lineRule="auto"/>
    </w:pPr>
  </w:style>
  <w:style w:type="paragraph" w:styleId="Piedepgina">
    <w:name w:val="footer"/>
    <w:basedOn w:val="Normal"/>
    <w:link w:val="PiedepginaCar"/>
    <w:uiPriority w:val="99"/>
    <w:unhideWhenUsed/>
    <w:rsid w:val="007D3773"/>
    <w:pPr>
      <w:tabs>
        <w:tab w:val="center" w:pos="4419"/>
        <w:tab w:val="right" w:pos="8838"/>
      </w:tabs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585FB3"/>
    <w:pPr>
      <w:spacing w:after="0" w:line="240" w:lineRule="auto"/>
    </w:pPr>
    <w:rPr>
      <w:rFonts w:ascii="Tahoma" w:hAnsi="Tahoma" w:cs="Tahoma"/>
      <w:sz w:val="16"/>
      <w:szCs w:val="16"/>
    </w:rPr>
  </w:style>
  <w:style w:type="numbering" w:customStyle="1" w:styleId="Ningunalista">
    <w:name w:val="Ninguna lista"/>
    <w:uiPriority w:val="99"/>
    <w:semiHidden/>
    <w:unhideWhenUsed/>
    <w:qFormat/>
  </w:style>
  <w:style w:type="paragraph" w:styleId="NormalWeb">
    <w:name w:val="Normal (Web)"/>
    <w:basedOn w:val="Normal"/>
    <w:uiPriority w:val="99"/>
    <w:unhideWhenUsed/>
    <w:rsid w:val="007D251C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70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0255CF-C4AE-4A1F-909B-A697C58CC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368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dc:description/>
  <cp:lastModifiedBy>Cuenta Microsoft</cp:lastModifiedBy>
  <cp:revision>2</cp:revision>
  <cp:lastPrinted>2022-09-26T13:53:00Z</cp:lastPrinted>
  <dcterms:created xsi:type="dcterms:W3CDTF">2026-08-26T13:18:00Z</dcterms:created>
  <dcterms:modified xsi:type="dcterms:W3CDTF">2026-08-26T13:18:00Z</dcterms:modified>
  <dc:language>es-AR</dc:language>
</cp:coreProperties>
</file>