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60C6" w:rsidRDefault="002F2540">
      <w:pPr>
        <w:rPr>
          <w:rFonts w:ascii="Arial" w:eastAsia="Arial" w:hAnsi="Arial" w:cs="Arial"/>
        </w:rPr>
      </w:pPr>
      <w:bookmarkStart w:id="0" w:name="_heading=h.zfkbdjoy3wyi" w:colFirst="0" w:colLast="0"/>
      <w:bookmarkStart w:id="1" w:name="_GoBack"/>
      <w:bookmarkEnd w:id="0"/>
      <w:bookmarkEnd w:id="1"/>
      <w:r>
        <w:rPr>
          <w:rFonts w:ascii="Arial" w:eastAsia="Arial" w:hAnsi="Arial" w:cs="Arial"/>
          <w:noProof/>
          <w:lang w:val="es-AR"/>
        </w:rPr>
        <w:drawing>
          <wp:inline distT="0" distB="0" distL="0" distR="0">
            <wp:extent cx="5400040" cy="1080135"/>
            <wp:effectExtent l="0" t="0" r="0" b="571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 logos.jpg"/>
                    <pic:cNvPicPr/>
                  </pic:nvPicPr>
                  <pic:blipFill>
                    <a:blip r:embed="rId5">
                      <a:extLst>
                        <a:ext uri="{28A0092B-C50C-407E-A947-70E740481C1C}">
                          <a14:useLocalDpi xmlns:a14="http://schemas.microsoft.com/office/drawing/2010/main" val="0"/>
                        </a:ext>
                      </a:extLst>
                    </a:blip>
                    <a:stretch>
                      <a:fillRect/>
                    </a:stretch>
                  </pic:blipFill>
                  <pic:spPr>
                    <a:xfrm>
                      <a:off x="0" y="0"/>
                      <a:ext cx="5400040" cy="1080135"/>
                    </a:xfrm>
                    <a:prstGeom prst="rect">
                      <a:avLst/>
                    </a:prstGeom>
                  </pic:spPr>
                </pic:pic>
              </a:graphicData>
            </a:graphic>
          </wp:inline>
        </w:drawing>
      </w:r>
      <w:r w:rsidR="00B6715D">
        <w:rPr>
          <w:rFonts w:ascii="Arial" w:eastAsia="Arial" w:hAnsi="Arial" w:cs="Arial"/>
        </w:rPr>
        <w:t xml:space="preserve">                             </w:t>
      </w:r>
    </w:p>
    <w:p w:rsidR="00B060C6" w:rsidRDefault="00B060C6">
      <w:pPr>
        <w:rPr>
          <w:rFonts w:ascii="Arial" w:eastAsia="Arial" w:hAnsi="Arial" w:cs="Arial"/>
        </w:rPr>
      </w:pPr>
    </w:p>
    <w:p w:rsidR="00B060C6" w:rsidRPr="00A2165A" w:rsidRDefault="00B6715D" w:rsidP="002F2540">
      <w:pPr>
        <w:jc w:val="center"/>
        <w:rPr>
          <w:rFonts w:ascii="Arial" w:eastAsia="Arial" w:hAnsi="Arial" w:cs="Arial"/>
          <w:b/>
          <w:bCs/>
        </w:rPr>
      </w:pPr>
      <w:r w:rsidRPr="00A2165A">
        <w:rPr>
          <w:rFonts w:ascii="Arial" w:eastAsia="Arial" w:hAnsi="Arial" w:cs="Arial"/>
          <w:b/>
          <w:bCs/>
        </w:rPr>
        <w:t>FUNDAMENTOS</w:t>
      </w:r>
    </w:p>
    <w:p w:rsidR="00A2165A" w:rsidRPr="00782E89" w:rsidRDefault="00A2165A" w:rsidP="00A2165A">
      <w:pPr>
        <w:spacing w:before="100" w:beforeAutospacing="1" w:after="100" w:afterAutospacing="1" w:line="360" w:lineRule="auto"/>
        <w:ind w:firstLine="708"/>
        <w:jc w:val="both"/>
        <w:rPr>
          <w:rFonts w:ascii="Arial" w:eastAsia="Times New Roman" w:hAnsi="Arial" w:cs="Arial"/>
        </w:rPr>
      </w:pPr>
      <w:r w:rsidRPr="00782E89">
        <w:rPr>
          <w:rFonts w:ascii="Arial" w:eastAsia="Times New Roman" w:hAnsi="Arial" w:cs="Arial"/>
        </w:rPr>
        <w:t xml:space="preserve">La </w:t>
      </w:r>
      <w:r w:rsidRPr="00782E89">
        <w:rPr>
          <w:rFonts w:ascii="Arial" w:eastAsia="Times New Roman" w:hAnsi="Arial" w:cs="Arial"/>
          <w:b/>
          <w:bCs/>
        </w:rPr>
        <w:t>Fundación de Ayuda Recíproca Internacional (FARI)</w:t>
      </w:r>
      <w:r w:rsidRPr="00782E89">
        <w:rPr>
          <w:rFonts w:ascii="Arial" w:eastAsia="Times New Roman" w:hAnsi="Arial" w:cs="Arial"/>
        </w:rPr>
        <w:t>, con Personería Jurídica N.° 1034 otorgada por la Inspección General de Justicia de la Nación el 4 de diciembre de 1991 y con actuación en el Departamento Diamante, desarrolla una importante labor de formación académica mediante propuestas educativas en modalidad a distancia, destinadas a fortalecer las capacidades personales, profesionales y laborales de ciudadanos de la provincia de Entre Ríos y de todo el país.</w:t>
      </w:r>
    </w:p>
    <w:p w:rsidR="00A2165A" w:rsidRPr="00782E89" w:rsidRDefault="00A2165A" w:rsidP="00A2165A">
      <w:pPr>
        <w:spacing w:before="100" w:beforeAutospacing="1" w:after="100" w:afterAutospacing="1" w:line="360" w:lineRule="auto"/>
        <w:ind w:firstLine="708"/>
        <w:jc w:val="both"/>
        <w:rPr>
          <w:rFonts w:ascii="Arial" w:eastAsia="Times New Roman" w:hAnsi="Arial" w:cs="Arial"/>
        </w:rPr>
      </w:pPr>
      <w:r w:rsidRPr="00782E89">
        <w:rPr>
          <w:rFonts w:ascii="Arial" w:eastAsia="Times New Roman" w:hAnsi="Arial" w:cs="Arial"/>
        </w:rPr>
        <w:t xml:space="preserve">Desde hace más de tres décadas, la Fundación ha promovido iniciativas de capacitación con un marcado compromiso social, estableciendo acuerdos académicos con reconocidas instituciones de educación superior, entre ellas la Universidad Católica de Salta, la Universidad Blas Pascal, la Universidad Siglo XXI, el Instituto Superior Salta, el ESBA Florida de la Provincia de Buenos Aires, el Instituto Superior de Educación de la Provincia de La Rioja y el Instituto Superior Docente Miguel </w:t>
      </w:r>
      <w:proofErr w:type="spellStart"/>
      <w:r w:rsidRPr="00782E89">
        <w:rPr>
          <w:rFonts w:ascii="Arial" w:eastAsia="Times New Roman" w:hAnsi="Arial" w:cs="Arial"/>
        </w:rPr>
        <w:t>Puiggari</w:t>
      </w:r>
      <w:proofErr w:type="spellEnd"/>
      <w:r w:rsidRPr="00782E89">
        <w:rPr>
          <w:rFonts w:ascii="Arial" w:eastAsia="Times New Roman" w:hAnsi="Arial" w:cs="Arial"/>
        </w:rPr>
        <w:t>.</w:t>
      </w:r>
    </w:p>
    <w:p w:rsidR="00A2165A" w:rsidRPr="00782E89" w:rsidRDefault="00A2165A" w:rsidP="00A2165A">
      <w:pPr>
        <w:spacing w:before="100" w:beforeAutospacing="1" w:after="100" w:afterAutospacing="1" w:line="360" w:lineRule="auto"/>
        <w:ind w:firstLine="708"/>
        <w:jc w:val="both"/>
        <w:rPr>
          <w:rFonts w:ascii="Arial" w:eastAsia="Times New Roman" w:hAnsi="Arial" w:cs="Arial"/>
        </w:rPr>
      </w:pPr>
      <w:r w:rsidRPr="00782E89">
        <w:rPr>
          <w:rFonts w:ascii="Arial" w:eastAsia="Times New Roman" w:hAnsi="Arial" w:cs="Arial"/>
        </w:rPr>
        <w:t xml:space="preserve">Las propuestas formativas impulsadas por la Fundación comprenden las capacitaciones en </w:t>
      </w:r>
      <w:r w:rsidRPr="00782E89">
        <w:rPr>
          <w:rFonts w:ascii="Arial" w:eastAsia="Times New Roman" w:hAnsi="Arial" w:cs="Arial"/>
          <w:b/>
          <w:bCs/>
        </w:rPr>
        <w:t>Señales de Tránsito y Gestión de Licencias para Conducir; Director Técnico de Fútbol Infanto-Juvenil; Auxiliar de Ceremonial y Protocolo; Auxiliar Forense; Habilidades Terapéuticas; Liderazgo y Trabajo en Equipo; Nuevas Alternativas de Empleo; Planificación; y Táctica y Liderazgo</w:t>
      </w:r>
      <w:r w:rsidRPr="00782E89">
        <w:rPr>
          <w:rFonts w:ascii="Arial" w:eastAsia="Times New Roman" w:hAnsi="Arial" w:cs="Arial"/>
        </w:rPr>
        <w:t>, abordando temáticas de interés social, educativo, institucional, deportivo, sanitario y de desarrollo humano.</w:t>
      </w:r>
    </w:p>
    <w:p w:rsidR="00A2165A" w:rsidRPr="00782E89" w:rsidRDefault="00A2165A" w:rsidP="00A2165A">
      <w:pPr>
        <w:spacing w:before="100" w:beforeAutospacing="1" w:after="100" w:afterAutospacing="1" w:line="360" w:lineRule="auto"/>
        <w:ind w:firstLine="708"/>
        <w:jc w:val="both"/>
        <w:rPr>
          <w:rFonts w:ascii="Arial" w:eastAsia="Times New Roman" w:hAnsi="Arial" w:cs="Arial"/>
        </w:rPr>
      </w:pPr>
      <w:r w:rsidRPr="00782E89">
        <w:rPr>
          <w:rFonts w:ascii="Arial" w:eastAsia="Times New Roman" w:hAnsi="Arial" w:cs="Arial"/>
        </w:rPr>
        <w:t>Estas capacitaciones se distinguen por su enfoque actualizado, el respaldo académico de las instituciones participantes y su modalidad virtual, lo que permite ampliar significativamente el acceso a la formación continua, superando las barreras geográficas y favoreciendo la igualdad de oportunidades para personas de distintas localidades de la provincia, del país e incluso del exterior.</w:t>
      </w:r>
    </w:p>
    <w:p w:rsidR="00A2165A" w:rsidRPr="00782E89" w:rsidRDefault="00A2165A" w:rsidP="00A2165A">
      <w:pPr>
        <w:spacing w:before="100" w:beforeAutospacing="1" w:after="100" w:afterAutospacing="1" w:line="360" w:lineRule="auto"/>
        <w:ind w:firstLine="708"/>
        <w:jc w:val="both"/>
        <w:rPr>
          <w:rFonts w:ascii="Arial" w:eastAsia="Times New Roman" w:hAnsi="Arial" w:cs="Arial"/>
        </w:rPr>
      </w:pPr>
      <w:r w:rsidRPr="00782E89">
        <w:rPr>
          <w:rFonts w:ascii="Arial" w:eastAsia="Times New Roman" w:hAnsi="Arial" w:cs="Arial"/>
        </w:rPr>
        <w:lastRenderedPageBreak/>
        <w:t>Resulta oportuno destacar especialmente el impacto que estas propuestas generan en la formación de recursos humanos, promoviendo la educación permanente, el fortalecimiento de competencias laborales, la inclusión educativa y el acceso al conocimiento como herramienta para el desarrollo individual y colectivo.</w:t>
      </w:r>
    </w:p>
    <w:p w:rsidR="00A2165A" w:rsidRPr="00782E89" w:rsidRDefault="00A2165A" w:rsidP="00A2165A">
      <w:pPr>
        <w:spacing w:before="100" w:beforeAutospacing="1" w:after="100" w:afterAutospacing="1" w:line="360" w:lineRule="auto"/>
        <w:ind w:firstLine="708"/>
        <w:jc w:val="both"/>
        <w:rPr>
          <w:rFonts w:ascii="Arial" w:eastAsia="Times New Roman" w:hAnsi="Arial" w:cs="Arial"/>
        </w:rPr>
      </w:pPr>
      <w:r w:rsidRPr="00782E89">
        <w:rPr>
          <w:rFonts w:ascii="Arial" w:eastAsia="Times New Roman" w:hAnsi="Arial" w:cs="Arial"/>
        </w:rPr>
        <w:t>En un contexto donde la capacitación permanente constituye un factor indispensable para el crecimiento personal, la inserción laboral y el fortalecimiento institucional, corresponde reconocer la labor desarrollada por la Fundación FARI y el aporte que sus programas realizan al sistema de educación no formal y a la comunidad en general.</w:t>
      </w:r>
    </w:p>
    <w:p w:rsidR="00A2165A" w:rsidRDefault="00A2165A" w:rsidP="00A2165A">
      <w:pPr>
        <w:spacing w:before="100" w:beforeAutospacing="1" w:after="100" w:afterAutospacing="1" w:line="360" w:lineRule="auto"/>
        <w:ind w:firstLine="708"/>
        <w:jc w:val="both"/>
        <w:rPr>
          <w:rFonts w:ascii="Arial" w:eastAsia="Times New Roman" w:hAnsi="Arial" w:cs="Arial"/>
        </w:rPr>
      </w:pPr>
      <w:r w:rsidRPr="00782E89">
        <w:rPr>
          <w:rFonts w:ascii="Arial" w:eastAsia="Times New Roman" w:hAnsi="Arial" w:cs="Arial"/>
        </w:rPr>
        <w:t>Por lo expuesto, se solicita a los Señores Senadores la aprobación del presente Proyecto de Declaración.</w:t>
      </w:r>
    </w:p>
    <w:p w:rsidR="00A2165A" w:rsidRDefault="00A2165A" w:rsidP="00A2165A">
      <w:pPr>
        <w:spacing w:before="100" w:beforeAutospacing="1" w:after="100" w:afterAutospacing="1" w:line="360" w:lineRule="auto"/>
        <w:ind w:firstLine="708"/>
        <w:jc w:val="both"/>
        <w:rPr>
          <w:rFonts w:ascii="Arial" w:eastAsia="Times New Roman" w:hAnsi="Arial" w:cs="Arial"/>
        </w:rPr>
      </w:pPr>
    </w:p>
    <w:p w:rsidR="00A2165A" w:rsidRDefault="00A2165A" w:rsidP="00A2165A">
      <w:pPr>
        <w:spacing w:before="100" w:beforeAutospacing="1" w:after="100" w:afterAutospacing="1" w:line="360" w:lineRule="auto"/>
        <w:ind w:firstLine="708"/>
        <w:jc w:val="both"/>
        <w:rPr>
          <w:rFonts w:ascii="Arial" w:eastAsia="Times New Roman" w:hAnsi="Arial" w:cs="Arial"/>
        </w:rPr>
      </w:pPr>
    </w:p>
    <w:p w:rsidR="00A2165A" w:rsidRDefault="00A2165A" w:rsidP="00A2165A">
      <w:pPr>
        <w:spacing w:before="100" w:beforeAutospacing="1" w:after="100" w:afterAutospacing="1" w:line="360" w:lineRule="auto"/>
        <w:ind w:firstLine="708"/>
        <w:jc w:val="both"/>
        <w:rPr>
          <w:rFonts w:ascii="Arial" w:eastAsia="Times New Roman" w:hAnsi="Arial" w:cs="Arial"/>
        </w:rPr>
      </w:pPr>
    </w:p>
    <w:p w:rsidR="00A2165A" w:rsidRDefault="00A2165A" w:rsidP="00A2165A">
      <w:pPr>
        <w:spacing w:before="100" w:beforeAutospacing="1" w:after="100" w:afterAutospacing="1" w:line="360" w:lineRule="auto"/>
        <w:ind w:firstLine="708"/>
        <w:jc w:val="both"/>
        <w:rPr>
          <w:rFonts w:ascii="Arial" w:eastAsia="Times New Roman" w:hAnsi="Arial" w:cs="Arial"/>
        </w:rPr>
      </w:pPr>
    </w:p>
    <w:p w:rsidR="00A2165A" w:rsidRDefault="00A2165A" w:rsidP="00A2165A">
      <w:pPr>
        <w:spacing w:before="100" w:beforeAutospacing="1" w:after="100" w:afterAutospacing="1" w:line="360" w:lineRule="auto"/>
        <w:ind w:firstLine="708"/>
        <w:jc w:val="both"/>
        <w:rPr>
          <w:rFonts w:ascii="Arial" w:eastAsia="Times New Roman" w:hAnsi="Arial" w:cs="Arial"/>
        </w:rPr>
      </w:pPr>
    </w:p>
    <w:p w:rsidR="00A2165A" w:rsidRDefault="00A2165A" w:rsidP="00A2165A">
      <w:pPr>
        <w:spacing w:before="100" w:beforeAutospacing="1" w:after="100" w:afterAutospacing="1" w:line="360" w:lineRule="auto"/>
        <w:ind w:firstLine="708"/>
        <w:jc w:val="both"/>
        <w:rPr>
          <w:rFonts w:ascii="Arial" w:eastAsia="Times New Roman" w:hAnsi="Arial" w:cs="Arial"/>
        </w:rPr>
      </w:pPr>
    </w:p>
    <w:p w:rsidR="00A2165A" w:rsidRDefault="00A2165A" w:rsidP="00A2165A">
      <w:pPr>
        <w:spacing w:before="100" w:beforeAutospacing="1" w:after="100" w:afterAutospacing="1" w:line="360" w:lineRule="auto"/>
        <w:ind w:firstLine="708"/>
        <w:jc w:val="both"/>
        <w:rPr>
          <w:rFonts w:ascii="Arial" w:eastAsia="Times New Roman" w:hAnsi="Arial" w:cs="Arial"/>
        </w:rPr>
      </w:pPr>
    </w:p>
    <w:p w:rsidR="00A2165A" w:rsidRDefault="00A2165A" w:rsidP="00A2165A">
      <w:pPr>
        <w:spacing w:before="100" w:beforeAutospacing="1" w:after="100" w:afterAutospacing="1" w:line="360" w:lineRule="auto"/>
        <w:ind w:firstLine="708"/>
        <w:jc w:val="both"/>
        <w:rPr>
          <w:rFonts w:ascii="Arial" w:eastAsia="Times New Roman" w:hAnsi="Arial" w:cs="Arial"/>
        </w:rPr>
      </w:pPr>
    </w:p>
    <w:p w:rsidR="00A2165A" w:rsidRDefault="00A2165A" w:rsidP="00A2165A">
      <w:pPr>
        <w:spacing w:before="100" w:beforeAutospacing="1" w:after="100" w:afterAutospacing="1" w:line="360" w:lineRule="auto"/>
        <w:ind w:firstLine="708"/>
        <w:jc w:val="both"/>
        <w:rPr>
          <w:rFonts w:ascii="Arial" w:eastAsia="Times New Roman" w:hAnsi="Arial" w:cs="Arial"/>
        </w:rPr>
      </w:pPr>
    </w:p>
    <w:p w:rsidR="00A2165A" w:rsidRDefault="00A2165A" w:rsidP="00A2165A">
      <w:pPr>
        <w:spacing w:before="100" w:beforeAutospacing="1" w:after="100" w:afterAutospacing="1" w:line="360" w:lineRule="auto"/>
        <w:ind w:firstLine="708"/>
        <w:jc w:val="both"/>
        <w:rPr>
          <w:rFonts w:ascii="Arial" w:eastAsia="Times New Roman" w:hAnsi="Arial" w:cs="Arial"/>
        </w:rPr>
      </w:pPr>
    </w:p>
    <w:p w:rsidR="00A2165A" w:rsidRPr="00782E89" w:rsidRDefault="00A2165A" w:rsidP="00A2165A">
      <w:pPr>
        <w:spacing w:before="100" w:beforeAutospacing="1" w:after="100" w:afterAutospacing="1" w:line="360" w:lineRule="auto"/>
        <w:ind w:firstLine="708"/>
        <w:jc w:val="both"/>
        <w:rPr>
          <w:rFonts w:ascii="Arial" w:eastAsia="Times New Roman" w:hAnsi="Arial" w:cs="Arial"/>
        </w:rPr>
      </w:pPr>
    </w:p>
    <w:p w:rsidR="002F2540" w:rsidRDefault="00B6715D" w:rsidP="002F2540">
      <w:pPr>
        <w:widowControl w:val="0"/>
        <w:spacing w:before="253" w:after="0" w:line="228" w:lineRule="auto"/>
        <w:ind w:right="-6"/>
        <w:jc w:val="both"/>
      </w:pPr>
      <w:r>
        <w:rPr>
          <w:rFonts w:ascii="Arial" w:eastAsia="Arial" w:hAnsi="Arial" w:cs="Arial"/>
        </w:rPr>
        <w:t xml:space="preserve"> </w:t>
      </w:r>
    </w:p>
    <w:p w:rsidR="00B060C6" w:rsidRDefault="002F2540">
      <w:r>
        <w:rPr>
          <w:noProof/>
          <w:lang w:val="es-AR"/>
        </w:rPr>
        <w:lastRenderedPageBreak/>
        <w:drawing>
          <wp:inline distT="0" distB="0" distL="0" distR="0">
            <wp:extent cx="5400040" cy="1080135"/>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 logos.jpg"/>
                    <pic:cNvPicPr/>
                  </pic:nvPicPr>
                  <pic:blipFill>
                    <a:blip r:embed="rId5">
                      <a:extLst>
                        <a:ext uri="{28A0092B-C50C-407E-A947-70E740481C1C}">
                          <a14:useLocalDpi xmlns:a14="http://schemas.microsoft.com/office/drawing/2010/main" val="0"/>
                        </a:ext>
                      </a:extLst>
                    </a:blip>
                    <a:stretch>
                      <a:fillRect/>
                    </a:stretch>
                  </pic:blipFill>
                  <pic:spPr>
                    <a:xfrm>
                      <a:off x="0" y="0"/>
                      <a:ext cx="5400040" cy="1080135"/>
                    </a:xfrm>
                    <a:prstGeom prst="rect">
                      <a:avLst/>
                    </a:prstGeom>
                  </pic:spPr>
                </pic:pic>
              </a:graphicData>
            </a:graphic>
          </wp:inline>
        </w:drawing>
      </w:r>
    </w:p>
    <w:p w:rsidR="00B060C6" w:rsidRDefault="00B060C6"/>
    <w:p w:rsidR="00B6715D" w:rsidRDefault="00B6715D"/>
    <w:p w:rsidR="00B6715D" w:rsidRDefault="00B6715D" w:rsidP="00B6715D">
      <w:pPr>
        <w:jc w:val="center"/>
        <w:rPr>
          <w:rFonts w:ascii="Arial" w:eastAsia="Arial" w:hAnsi="Arial" w:cs="Arial"/>
          <w:b/>
          <w:bCs/>
          <w:sz w:val="24"/>
        </w:rPr>
      </w:pPr>
      <w:r w:rsidRPr="00B6715D">
        <w:rPr>
          <w:rFonts w:ascii="Arial" w:eastAsia="Arial" w:hAnsi="Arial" w:cs="Arial"/>
          <w:b/>
          <w:bCs/>
          <w:sz w:val="24"/>
        </w:rPr>
        <w:t>LA HONORABLE CÁMARA DE SENADORES DE LA</w:t>
      </w:r>
    </w:p>
    <w:p w:rsidR="00B060C6" w:rsidRDefault="00B6715D" w:rsidP="00B6715D">
      <w:pPr>
        <w:jc w:val="center"/>
        <w:rPr>
          <w:rFonts w:ascii="Arial" w:eastAsia="Arial" w:hAnsi="Arial" w:cs="Arial"/>
          <w:b/>
          <w:bCs/>
          <w:sz w:val="24"/>
        </w:rPr>
      </w:pPr>
      <w:r w:rsidRPr="00B6715D">
        <w:rPr>
          <w:rFonts w:ascii="Arial" w:eastAsia="Arial" w:hAnsi="Arial" w:cs="Arial"/>
          <w:b/>
          <w:bCs/>
          <w:sz w:val="24"/>
        </w:rPr>
        <w:t>PROVINCIA DE ENTRE RÍOS</w:t>
      </w:r>
    </w:p>
    <w:p w:rsidR="00B6715D" w:rsidRPr="00B6715D" w:rsidRDefault="00B6715D" w:rsidP="00B6715D">
      <w:pPr>
        <w:jc w:val="center"/>
        <w:rPr>
          <w:rFonts w:ascii="Arial" w:eastAsia="Arial" w:hAnsi="Arial" w:cs="Arial"/>
          <w:b/>
          <w:bCs/>
          <w:sz w:val="24"/>
        </w:rPr>
      </w:pPr>
    </w:p>
    <w:p w:rsidR="00B060C6" w:rsidRPr="00B6715D" w:rsidRDefault="00B6715D">
      <w:pPr>
        <w:rPr>
          <w:rFonts w:ascii="Arial" w:eastAsia="Arial" w:hAnsi="Arial" w:cs="Arial"/>
          <w:b/>
          <w:bCs/>
          <w:sz w:val="24"/>
        </w:rPr>
      </w:pPr>
      <w:r w:rsidRPr="00B6715D">
        <w:rPr>
          <w:rFonts w:ascii="Arial" w:eastAsia="Arial" w:hAnsi="Arial" w:cs="Arial"/>
          <w:b/>
          <w:bCs/>
          <w:sz w:val="24"/>
        </w:rPr>
        <w:t xml:space="preserve">                                                 DECLARA: </w:t>
      </w:r>
    </w:p>
    <w:p w:rsidR="00A2165A" w:rsidRPr="00782E89" w:rsidRDefault="00B6715D" w:rsidP="00A2165A">
      <w:pPr>
        <w:spacing w:before="100" w:beforeAutospacing="1" w:after="100" w:afterAutospacing="1" w:line="360" w:lineRule="auto"/>
        <w:jc w:val="both"/>
        <w:rPr>
          <w:rFonts w:ascii="Arial" w:eastAsia="Times New Roman" w:hAnsi="Arial" w:cs="Arial"/>
        </w:rPr>
      </w:pPr>
      <w:r w:rsidRPr="00A2165A">
        <w:rPr>
          <w:rFonts w:ascii="Arial" w:eastAsia="Arial" w:hAnsi="Arial" w:cs="Arial"/>
          <w:b/>
          <w:bCs/>
        </w:rPr>
        <w:t>PRIMERO</w:t>
      </w:r>
      <w:r w:rsidR="00A2165A">
        <w:rPr>
          <w:rFonts w:ascii="Arial" w:eastAsia="Arial" w:hAnsi="Arial" w:cs="Arial"/>
          <w:b/>
          <w:bCs/>
          <w:sz w:val="24"/>
        </w:rPr>
        <w:t xml:space="preserve">: </w:t>
      </w:r>
      <w:r w:rsidR="00A2165A" w:rsidRPr="00782E89">
        <w:rPr>
          <w:rFonts w:ascii="Arial" w:eastAsia="Times New Roman" w:hAnsi="Arial" w:cs="Arial"/>
        </w:rPr>
        <w:t xml:space="preserve">de </w:t>
      </w:r>
      <w:r w:rsidR="00A2165A" w:rsidRPr="00782E89">
        <w:rPr>
          <w:rFonts w:ascii="Arial" w:eastAsia="Times New Roman" w:hAnsi="Arial" w:cs="Arial"/>
          <w:b/>
          <w:bCs/>
        </w:rPr>
        <w:t>Interés Legislativo y Educativo</w:t>
      </w:r>
      <w:r w:rsidR="00A2165A" w:rsidRPr="00782E89">
        <w:rPr>
          <w:rFonts w:ascii="Arial" w:eastAsia="Times New Roman" w:hAnsi="Arial" w:cs="Arial"/>
        </w:rPr>
        <w:t xml:space="preserve"> las actividades académicas y de capacitación desarrolladas por la </w:t>
      </w:r>
      <w:r w:rsidR="00A2165A" w:rsidRPr="00782E89">
        <w:rPr>
          <w:rFonts w:ascii="Arial" w:eastAsia="Times New Roman" w:hAnsi="Arial" w:cs="Arial"/>
          <w:b/>
          <w:bCs/>
        </w:rPr>
        <w:t>Fundación de Ayuda Recíproca Internacional (FARI)</w:t>
      </w:r>
      <w:r w:rsidR="00A2165A" w:rsidRPr="00782E89">
        <w:rPr>
          <w:rFonts w:ascii="Arial" w:eastAsia="Times New Roman" w:hAnsi="Arial" w:cs="Arial"/>
        </w:rPr>
        <w:t>, en modalidad a distancia, por su valioso aporte a la formación permanente, la inclusión educativa, el desarrollo profesional y la promoción del conocimiento, destinadas a ciudadanos de la Provincia de Entre Ríos, del país y del ámbito internacional.</w:t>
      </w:r>
    </w:p>
    <w:p w:rsidR="00A2165A" w:rsidRPr="00782E89" w:rsidRDefault="00A2165A" w:rsidP="00A2165A">
      <w:pPr>
        <w:spacing w:before="100" w:beforeAutospacing="1" w:after="100" w:afterAutospacing="1" w:line="360" w:lineRule="auto"/>
        <w:jc w:val="both"/>
        <w:rPr>
          <w:rFonts w:ascii="Arial" w:eastAsia="Times New Roman" w:hAnsi="Arial" w:cs="Arial"/>
        </w:rPr>
      </w:pPr>
      <w:r>
        <w:rPr>
          <w:rFonts w:ascii="Arial" w:eastAsia="Times New Roman" w:hAnsi="Arial" w:cs="Arial"/>
          <w:b/>
          <w:bCs/>
        </w:rPr>
        <w:t>SEGUNDO:</w:t>
      </w:r>
      <w:r w:rsidRPr="00782E89">
        <w:rPr>
          <w:rFonts w:ascii="Arial" w:eastAsia="Times New Roman" w:hAnsi="Arial" w:cs="Arial"/>
        </w:rPr>
        <w:t xml:space="preserve"> </w:t>
      </w:r>
      <w:proofErr w:type="spellStart"/>
      <w:r w:rsidRPr="00782E89">
        <w:rPr>
          <w:rFonts w:ascii="Arial" w:eastAsia="Times New Roman" w:hAnsi="Arial" w:cs="Arial"/>
        </w:rPr>
        <w:t>Reconócese</w:t>
      </w:r>
      <w:proofErr w:type="spellEnd"/>
      <w:r w:rsidRPr="00782E89">
        <w:rPr>
          <w:rFonts w:ascii="Arial" w:eastAsia="Times New Roman" w:hAnsi="Arial" w:cs="Arial"/>
        </w:rPr>
        <w:t xml:space="preserve"> la trayectoria institucional de la Fundación de Ayuda Recíproca Internacional (FARI), destacando su labor educativa desde su constitución y los acuerdos académicos celebrados con diversas universidades e institutos superiores, que fortalecen la calidad y el alcance de las capacitaciones brindadas.</w:t>
      </w:r>
    </w:p>
    <w:p w:rsidR="00A2165A" w:rsidRPr="00782E89" w:rsidRDefault="00A2165A" w:rsidP="00A2165A">
      <w:pPr>
        <w:spacing w:before="100" w:beforeAutospacing="1" w:after="100" w:afterAutospacing="1" w:line="360" w:lineRule="auto"/>
        <w:jc w:val="both"/>
        <w:rPr>
          <w:rFonts w:ascii="Arial" w:eastAsia="Times New Roman" w:hAnsi="Arial" w:cs="Arial"/>
        </w:rPr>
      </w:pPr>
      <w:r>
        <w:rPr>
          <w:rFonts w:ascii="Arial" w:eastAsia="Times New Roman" w:hAnsi="Arial" w:cs="Arial"/>
          <w:b/>
          <w:bCs/>
        </w:rPr>
        <w:t>TERCERO:</w:t>
      </w:r>
      <w:r w:rsidRPr="00782E89">
        <w:rPr>
          <w:rFonts w:ascii="Arial" w:eastAsia="Times New Roman" w:hAnsi="Arial" w:cs="Arial"/>
        </w:rPr>
        <w:t xml:space="preserve"> Comuníquese a las autoridades de la </w:t>
      </w:r>
      <w:r w:rsidRPr="00782E89">
        <w:rPr>
          <w:rFonts w:ascii="Arial" w:eastAsia="Times New Roman" w:hAnsi="Arial" w:cs="Arial"/>
          <w:b/>
          <w:bCs/>
        </w:rPr>
        <w:t>Fundación de Ayuda Recíproca Internacional (FARI)</w:t>
      </w:r>
      <w:r w:rsidRPr="00782E89">
        <w:rPr>
          <w:rFonts w:ascii="Arial" w:eastAsia="Times New Roman" w:hAnsi="Arial" w:cs="Arial"/>
        </w:rPr>
        <w:t>, con sede de actuación en el Departamento Diamante, Provincia de Entre Ríos.</w:t>
      </w:r>
    </w:p>
    <w:p w:rsidR="00B060C6" w:rsidRDefault="00B060C6" w:rsidP="00A2165A">
      <w:pPr>
        <w:rPr>
          <w:rFonts w:ascii="Arial" w:eastAsia="Arial" w:hAnsi="Arial" w:cs="Arial"/>
        </w:rPr>
      </w:pPr>
    </w:p>
    <w:p w:rsidR="00B060C6" w:rsidRDefault="00B060C6">
      <w:pPr>
        <w:rPr>
          <w:rFonts w:ascii="Arial" w:eastAsia="Arial" w:hAnsi="Arial" w:cs="Arial"/>
        </w:rPr>
      </w:pPr>
    </w:p>
    <w:p w:rsidR="00B060C6" w:rsidRDefault="00B6715D">
      <w:pPr>
        <w:rPr>
          <w:rFonts w:ascii="Times New Roman" w:eastAsia="Times New Roman" w:hAnsi="Times New Roman" w:cs="Times New Roman"/>
          <w:b/>
          <w:bCs/>
          <w:sz w:val="20"/>
          <w:szCs w:val="20"/>
        </w:rPr>
      </w:pPr>
      <w:r>
        <w:rPr>
          <w:rFonts w:ascii="Arial" w:eastAsia="Arial" w:hAnsi="Arial" w:cs="Arial"/>
        </w:rPr>
        <w:t xml:space="preserve">                                                                                                 </w:t>
      </w:r>
    </w:p>
    <w:p w:rsidR="00B060C6" w:rsidRDefault="00B060C6">
      <w:pPr>
        <w:rPr>
          <w:rFonts w:ascii="Arial" w:eastAsia="Arial" w:hAnsi="Arial" w:cs="Arial"/>
        </w:rPr>
      </w:pPr>
    </w:p>
    <w:p w:rsidR="00B060C6" w:rsidRDefault="00B060C6">
      <w:pPr>
        <w:rPr>
          <w:rFonts w:ascii="Arial" w:eastAsia="Arial" w:hAnsi="Arial" w:cs="Arial"/>
        </w:rPr>
      </w:pPr>
    </w:p>
    <w:p w:rsidR="00B060C6" w:rsidRDefault="00B060C6">
      <w:pPr>
        <w:rPr>
          <w:rFonts w:ascii="Arial" w:eastAsia="Arial" w:hAnsi="Arial" w:cs="Arial"/>
        </w:rPr>
      </w:pPr>
    </w:p>
    <w:p w:rsidR="00B060C6" w:rsidRDefault="00B060C6">
      <w:pPr>
        <w:rPr>
          <w:rFonts w:ascii="Arial" w:eastAsia="Arial" w:hAnsi="Arial" w:cs="Arial"/>
        </w:rPr>
      </w:pPr>
    </w:p>
    <w:sectPr w:rsidR="00B060C6">
      <w:pgSz w:w="11906" w:h="16838"/>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embedRegular r:id="rId1" w:fontKey="{8EA5254D-0363-495A-A4DB-DD2F67DE0C6A}"/>
    <w:embedBold r:id="rId2" w:fontKey="{8BC431A2-27B8-4B7F-AB79-9DD7481E1069}"/>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9BA84FC6-2346-4036-AC17-10F2146CAFF6}"/>
  </w:font>
  <w:font w:name="Tahoma">
    <w:panose1 w:val="020B0604030504040204"/>
    <w:charset w:val="00"/>
    <w:family w:val="swiss"/>
    <w:pitch w:val="variable"/>
    <w:sig w:usb0="E1002EFF" w:usb1="C000605B" w:usb2="00000029" w:usb3="00000000" w:csb0="000101FF" w:csb1="00000000"/>
    <w:embedRegular r:id="rId4" w:fontKey="{68570086-FC95-474A-A70D-675E0B948AD8}"/>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5" w:fontKey="{8FB12EC9-F94A-42BC-9C6D-9899D09A833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0C6"/>
    <w:rsid w:val="002D6718"/>
    <w:rsid w:val="002F2540"/>
    <w:rsid w:val="0097509C"/>
    <w:rsid w:val="00A2165A"/>
    <w:rsid w:val="00B060C6"/>
    <w:rsid w:val="00B6715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8EBE99-6BFA-4570-B738-410FC1E6B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sz w:val="24"/>
      <w:szCs w:val="24"/>
    </w:rPr>
  </w:style>
  <w:style w:type="paragraph" w:styleId="Ttulo5">
    <w:name w:val="heading 5"/>
    <w:basedOn w:val="Normal"/>
    <w:next w:val="Normal"/>
    <w:pPr>
      <w:keepNext/>
      <w:keepLines/>
      <w:spacing w:before="220" w:after="40"/>
      <w:outlineLvl w:val="4"/>
    </w:pPr>
    <w:rPr>
      <w:b/>
      <w:bCs/>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pPr>
      <w:keepNext/>
      <w:keepLines/>
      <w:spacing w:before="480" w:after="120"/>
    </w:pPr>
    <w:rPr>
      <w:b/>
      <w:bCs/>
      <w:sz w:val="72"/>
      <w:szCs w:val="72"/>
    </w:rPr>
  </w:style>
  <w:style w:type="paragraph" w:styleId="Prrafodelista">
    <w:name w:val="List Paragraph"/>
    <w:basedOn w:val="Normal"/>
    <w:uiPriority w:val="34"/>
    <w:qFormat/>
    <w:rsid w:val="007F5CD3"/>
    <w:pPr>
      <w:ind w:left="720"/>
      <w:contextualSpacing/>
    </w:p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paragraph" w:styleId="Textodeglobo">
    <w:name w:val="Balloon Text"/>
    <w:basedOn w:val="Normal"/>
    <w:link w:val="TextodegloboCar"/>
    <w:uiPriority w:val="99"/>
    <w:semiHidden/>
    <w:unhideWhenUsed/>
    <w:rsid w:val="0097509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7509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CamTImSw+urKta7Db/DWksfwiQ==">CgMxLjAyDmguemZrYmRqb3kzd3lpOAByITFWYlBiU1JpRVFfTUhfQ0Nqa0h4bFV2WE55REJURGw2eQ==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581</Words>
  <Characters>3199</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Senado</cp:lastModifiedBy>
  <cp:revision>2</cp:revision>
  <cp:lastPrinted>2026-08-05T11:35:00Z</cp:lastPrinted>
  <dcterms:created xsi:type="dcterms:W3CDTF">2026-08-05T11:36:00Z</dcterms:created>
  <dcterms:modified xsi:type="dcterms:W3CDTF">2026-08-05T11:36:00Z</dcterms:modified>
</cp:coreProperties>
</file>