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25CE2" w14:textId="77777777" w:rsidR="00E65A53" w:rsidRPr="00DF311B" w:rsidRDefault="00E65A53" w:rsidP="00E65A53">
      <w:pPr>
        <w:spacing w:line="240" w:lineRule="auto"/>
        <w:jc w:val="center"/>
        <w:rPr>
          <w:rFonts w:ascii="Times New Roman" w:hAnsi="Times New Roman" w:cs="Times New Roman"/>
          <w:b/>
          <w:bCs/>
          <w:sz w:val="24"/>
          <w:szCs w:val="24"/>
        </w:rPr>
      </w:pPr>
      <w:r w:rsidRPr="00DF311B">
        <w:rPr>
          <w:rFonts w:ascii="Times New Roman" w:hAnsi="Times New Roman" w:cs="Times New Roman"/>
          <w:b/>
          <w:bCs/>
          <w:sz w:val="24"/>
          <w:szCs w:val="24"/>
        </w:rPr>
        <w:t>FUNDAMENTOS</w:t>
      </w:r>
    </w:p>
    <w:p w14:paraId="0B424B82" w14:textId="77777777" w:rsidR="00E65A53" w:rsidRPr="00DD300C" w:rsidRDefault="00E65A53" w:rsidP="00E65A53">
      <w:pPr>
        <w:spacing w:line="240" w:lineRule="auto"/>
        <w:jc w:val="both"/>
        <w:rPr>
          <w:rFonts w:ascii="Times New Roman" w:hAnsi="Times New Roman" w:cs="Times New Roman"/>
          <w:sz w:val="24"/>
          <w:szCs w:val="24"/>
        </w:rPr>
      </w:pPr>
      <w:r w:rsidRPr="00DD300C">
        <w:rPr>
          <w:rFonts w:ascii="Times New Roman" w:hAnsi="Times New Roman" w:cs="Times New Roman"/>
          <w:sz w:val="24"/>
          <w:szCs w:val="24"/>
        </w:rPr>
        <w:t>El presente proyecto de ley tiene por objeto corregir una limitación contenida en el artículo 3° de la Ley N° 10.968, que fija en un porcentaje fijo del cuarenta por ciento (40%) la reducción del Impuesto Inmobiliario para el Área Natural Protegida “El Guayabo”, cuando la ley marco del sistema —Ley N° 10.479— prevé un régimen de beneficios variable y graduable en función de las características particulares de cada área protegida.</w:t>
      </w:r>
    </w:p>
    <w:p w14:paraId="09576204" w14:textId="77777777" w:rsidR="00E65A53" w:rsidRPr="00DD300C" w:rsidRDefault="00E65A53" w:rsidP="00E65A53">
      <w:pPr>
        <w:spacing w:line="240" w:lineRule="auto"/>
        <w:jc w:val="both"/>
        <w:rPr>
          <w:rFonts w:ascii="Times New Roman" w:hAnsi="Times New Roman" w:cs="Times New Roman"/>
          <w:sz w:val="24"/>
          <w:szCs w:val="24"/>
        </w:rPr>
      </w:pPr>
      <w:r w:rsidRPr="00DD300C">
        <w:rPr>
          <w:rFonts w:ascii="Times New Roman" w:hAnsi="Times New Roman" w:cs="Times New Roman"/>
          <w:sz w:val="24"/>
          <w:szCs w:val="24"/>
        </w:rPr>
        <w:t>Sobre la arbitrariedad del porcentaje fijo</w:t>
      </w:r>
      <w:r>
        <w:rPr>
          <w:rFonts w:ascii="Times New Roman" w:hAnsi="Times New Roman" w:cs="Times New Roman"/>
          <w:sz w:val="24"/>
          <w:szCs w:val="24"/>
        </w:rPr>
        <w:t>, l</w:t>
      </w:r>
      <w:r w:rsidRPr="00DD300C">
        <w:rPr>
          <w:rFonts w:ascii="Times New Roman" w:hAnsi="Times New Roman" w:cs="Times New Roman"/>
          <w:sz w:val="24"/>
          <w:szCs w:val="24"/>
        </w:rPr>
        <w:t>a Ley N° 10.479, que establece el Sistema de Áreas Naturales Protegidas en el territorio de la Provincia de Entre Ríos, declara de interés público la conservación, el aprovechamiento, la preservación y defensa de los ambientes naturales y sus recursos. En su artículo 6° y en el Decreto Reglamentario N° 2474/19 MP se establece un mecanismo de reducción del Impuesto Inmobiliario que no es de aplicación automática ni uniforme, sino que debe ser determinado por la Autoridad de Aplicación considerando las circunstancias particulares de cada área, su plan de manejo, las actividades productivas compatibles y el grado de compromiso asumido por el propietario.</w:t>
      </w:r>
    </w:p>
    <w:p w14:paraId="7857F83C" w14:textId="77777777" w:rsidR="00E65A53" w:rsidRPr="00DD300C" w:rsidRDefault="00E65A53" w:rsidP="00E65A53">
      <w:pPr>
        <w:spacing w:line="240" w:lineRule="auto"/>
        <w:jc w:val="both"/>
        <w:rPr>
          <w:rFonts w:ascii="Times New Roman" w:hAnsi="Times New Roman" w:cs="Times New Roman"/>
          <w:sz w:val="24"/>
          <w:szCs w:val="24"/>
        </w:rPr>
      </w:pPr>
      <w:r w:rsidRPr="00DD300C">
        <w:rPr>
          <w:rFonts w:ascii="Times New Roman" w:hAnsi="Times New Roman" w:cs="Times New Roman"/>
          <w:sz w:val="24"/>
          <w:szCs w:val="24"/>
        </w:rPr>
        <w:t>Al fijar un 40% rígido e inmodificable, el artículo 3° de la Ley N° 10.968 desnaturaliza el espíritu de la ley marco, sustituyendo un criterio técnico y diferenciado por un porcentaje estático que no reconoce la diversidad de situaciones que pueden presentarse en cada área natural protegida. Esta rigidez implica una limitación arbitraria que impide a la Autoridad de Aplicación adecuar el beneficio fiscal a las necesidades concretas de conservación y al esfuerzo real de gestión que el propietario debe afrontar.</w:t>
      </w:r>
    </w:p>
    <w:p w14:paraId="61DB0C42" w14:textId="77777777" w:rsidR="00E65A53" w:rsidRPr="00DD300C" w:rsidRDefault="00E65A53" w:rsidP="00E65A53">
      <w:pPr>
        <w:spacing w:line="240" w:lineRule="auto"/>
        <w:jc w:val="both"/>
        <w:rPr>
          <w:rFonts w:ascii="Times New Roman" w:hAnsi="Times New Roman" w:cs="Times New Roman"/>
          <w:sz w:val="24"/>
          <w:szCs w:val="24"/>
        </w:rPr>
      </w:pPr>
      <w:r w:rsidRPr="00DD300C">
        <w:rPr>
          <w:rFonts w:ascii="Times New Roman" w:hAnsi="Times New Roman" w:cs="Times New Roman"/>
          <w:sz w:val="24"/>
          <w:szCs w:val="24"/>
        </w:rPr>
        <w:t>La Ley N° 10.479 establece entre sus objetivos “integrar la conservación, el uso sostenible y el manejo de las Áreas Protegidas en el desarrollo de políticas socioculturales, económicas y ambientales”. Esta integración presupone que la protección ambiental no es incompatible con la actividad productiva, sino que ambas deben articularse en un modelo de crecimiento sostenible y producción responsable. Las Áreas Naturales Protegidas de la categoría “Reserva de Usos Múltiples” —como lo es “El Guayabo”— están concebidas precisamente para compatibilizar la conservación de los ecosistemas con el desarrollo de actividades productivas sostenibles. El beneficio impositivo no es un mero privilegio, sino un incentivo económico que reconoce el costo de oportunidad que asume el propietario al destinar parte de su inmueble a la conservación, así como las inversiones y los gastos de gestión que demanda el mantenimiento del área bajo un plan de manejo. Un régimen de beneficios variable permite premiar proporcionalmente el mayor o menor compromiso con la conservación: a mayor superficie efectivamente conservada, mayores inversiones en manejo sostenible o mejores prácticas productivas ambientales, corresponderá una reducción fiscal más significativa. Por el contrario, un porcentaje fijo desconoce estos matices y desincentiva a los propietarios a ir más allá del mínimo exigible.</w:t>
      </w:r>
    </w:p>
    <w:p w14:paraId="2B722090" w14:textId="77777777" w:rsidR="00E65A53" w:rsidRPr="00DD300C" w:rsidRDefault="00E65A53" w:rsidP="00E65A53">
      <w:pPr>
        <w:spacing w:line="240" w:lineRule="auto"/>
        <w:jc w:val="both"/>
        <w:rPr>
          <w:rFonts w:ascii="Times New Roman" w:hAnsi="Times New Roman" w:cs="Times New Roman"/>
          <w:sz w:val="24"/>
          <w:szCs w:val="24"/>
        </w:rPr>
      </w:pPr>
      <w:r w:rsidRPr="00DD300C">
        <w:rPr>
          <w:rFonts w:ascii="Times New Roman" w:hAnsi="Times New Roman" w:cs="Times New Roman"/>
          <w:sz w:val="24"/>
          <w:szCs w:val="24"/>
        </w:rPr>
        <w:t xml:space="preserve">La modificación propuesta no elimina el beneficio fiscal, sino que lo remite a la normativa general del sistema de áreas protegidas, garantizando que el tratamiento impositivo de “El Guayabo” sea idéntico al de cualquier otra área protegida de la provincia, sin privilegios ni perjuicios arbitrarios. De esta manera, se respeta el principio de igualdad ante la ley y se asegura que el beneficio sea proporcional al esfuerzo de conservación realmente efectuado. </w:t>
      </w:r>
      <w:r w:rsidRPr="00DD300C">
        <w:rPr>
          <w:rFonts w:ascii="Times New Roman" w:hAnsi="Times New Roman" w:cs="Times New Roman"/>
          <w:sz w:val="24"/>
          <w:szCs w:val="24"/>
        </w:rPr>
        <w:lastRenderedPageBreak/>
        <w:t>La conservación de los recursos naturales no puede ser entendida como un obstáculo para la producción, sino como una inversión a largo plazo que garantiza la permanencia de los servicios ecosistémicos de los que depende toda actividad productiva.</w:t>
      </w:r>
    </w:p>
    <w:p w14:paraId="5457ECF5" w14:textId="77777777" w:rsidR="00E65A53" w:rsidRPr="00DD300C" w:rsidRDefault="00E65A53" w:rsidP="00E65A53">
      <w:pPr>
        <w:spacing w:line="240" w:lineRule="auto"/>
        <w:jc w:val="both"/>
        <w:rPr>
          <w:rFonts w:ascii="Times New Roman" w:hAnsi="Times New Roman" w:cs="Times New Roman"/>
          <w:sz w:val="24"/>
          <w:szCs w:val="24"/>
        </w:rPr>
      </w:pPr>
      <w:r w:rsidRPr="00DD300C">
        <w:rPr>
          <w:rFonts w:ascii="Times New Roman" w:hAnsi="Times New Roman" w:cs="Times New Roman"/>
          <w:sz w:val="24"/>
          <w:szCs w:val="24"/>
        </w:rPr>
        <w:t>Un sistema de incentivos fiscales flexible y proporcional es una herramienta eficaz para promover que los propietarios de inmuebles con alto valor ambiental asuman voluntariamente compromisos de conservación, generando un círculo virtuoso en el que la protección de la naturaleza y la actividad productiva se refuerzan mutuamente. La fijación de un porcentaje fijo, por el contrario, rigidiza este sistema y lo priva de su capacidad de adaptación a las circunstancias concretas de cada caso.</w:t>
      </w:r>
    </w:p>
    <w:p w14:paraId="4C2A5921" w14:textId="77777777" w:rsidR="00E65A53" w:rsidRPr="00DD300C" w:rsidRDefault="00E65A53" w:rsidP="00E65A53">
      <w:pPr>
        <w:spacing w:line="240" w:lineRule="auto"/>
        <w:jc w:val="both"/>
        <w:rPr>
          <w:rFonts w:ascii="Times New Roman" w:hAnsi="Times New Roman" w:cs="Times New Roman"/>
          <w:sz w:val="24"/>
          <w:szCs w:val="24"/>
        </w:rPr>
      </w:pPr>
      <w:r w:rsidRPr="00DD300C">
        <w:rPr>
          <w:rFonts w:ascii="Times New Roman" w:hAnsi="Times New Roman" w:cs="Times New Roman"/>
          <w:sz w:val="24"/>
          <w:szCs w:val="24"/>
        </w:rPr>
        <w:t xml:space="preserve">Por las razones expuestas, el presente proyecto propone una modificación simple y precisa del artículo 3° de la Ley N° 10.968, reemplazando el porcentaje fijo del 40% por la remisión a la normativa general que rige el sistema de áreas naturales protegidas de la Provincia. </w:t>
      </w:r>
    </w:p>
    <w:p w14:paraId="0FAA36EF" w14:textId="77777777" w:rsidR="00E65A53" w:rsidRDefault="00E65A53" w:rsidP="00E65A53">
      <w:pPr>
        <w:spacing w:line="240" w:lineRule="auto"/>
        <w:jc w:val="both"/>
        <w:rPr>
          <w:rFonts w:ascii="Times New Roman" w:hAnsi="Times New Roman" w:cs="Times New Roman"/>
          <w:sz w:val="24"/>
          <w:szCs w:val="24"/>
        </w:rPr>
      </w:pPr>
      <w:r w:rsidRPr="00DF311B">
        <w:rPr>
          <w:rFonts w:ascii="Times New Roman" w:hAnsi="Times New Roman" w:cs="Times New Roman"/>
          <w:sz w:val="24"/>
          <w:szCs w:val="24"/>
        </w:rPr>
        <w:t>Por todo ello, solicito a mis pares que acompañen el presente proyecto de ley.</w:t>
      </w:r>
    </w:p>
    <w:p w14:paraId="100A308A" w14:textId="77777777" w:rsidR="00E65A53" w:rsidRDefault="00E65A53" w:rsidP="00E65A53">
      <w:pPr>
        <w:spacing w:after="0" w:line="240" w:lineRule="auto"/>
        <w:jc w:val="both"/>
        <w:rPr>
          <w:rFonts w:ascii="Times New Roman" w:hAnsi="Times New Roman" w:cs="Times New Roman"/>
          <w:sz w:val="24"/>
          <w:szCs w:val="24"/>
        </w:rPr>
      </w:pPr>
    </w:p>
    <w:p w14:paraId="71F4DD12" w14:textId="77777777" w:rsidR="00E65A53" w:rsidRPr="00550023" w:rsidRDefault="00E65A53" w:rsidP="00E65A53">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Sen. </w:t>
      </w:r>
      <w:r w:rsidRPr="00550023">
        <w:rPr>
          <w:rFonts w:ascii="Times New Roman" w:hAnsi="Times New Roman" w:cs="Times New Roman"/>
          <w:b/>
          <w:bCs/>
          <w:sz w:val="24"/>
          <w:szCs w:val="24"/>
        </w:rPr>
        <w:t>Juan Pablo COSSO</w:t>
      </w:r>
    </w:p>
    <w:p w14:paraId="59D1EB8E" w14:textId="77777777" w:rsidR="00E65A53" w:rsidRPr="00DD300C" w:rsidRDefault="00E65A53" w:rsidP="00E65A53">
      <w:pPr>
        <w:spacing w:line="240" w:lineRule="auto"/>
        <w:jc w:val="right"/>
        <w:rPr>
          <w:rFonts w:ascii="Times New Roman" w:hAnsi="Times New Roman" w:cs="Times New Roman"/>
          <w:sz w:val="24"/>
          <w:szCs w:val="24"/>
        </w:rPr>
      </w:pPr>
      <w:r>
        <w:rPr>
          <w:rFonts w:ascii="Times New Roman" w:hAnsi="Times New Roman" w:cs="Times New Roman"/>
          <w:sz w:val="24"/>
          <w:szCs w:val="24"/>
        </w:rPr>
        <w:t>Departamento Villaguay</w:t>
      </w:r>
    </w:p>
    <w:p w14:paraId="6B267E19" w14:textId="77777777" w:rsidR="00E65A53" w:rsidRDefault="00E65A53" w:rsidP="00E65A53">
      <w:pPr>
        <w:spacing w:line="240" w:lineRule="auto"/>
        <w:ind w:right="194"/>
        <w:jc w:val="center"/>
        <w:rPr>
          <w:rFonts w:ascii="Times New Roman" w:hAnsi="Times New Roman" w:cs="Times New Roman"/>
          <w:b/>
          <w:sz w:val="24"/>
          <w:szCs w:val="24"/>
        </w:rPr>
      </w:pPr>
    </w:p>
    <w:p w14:paraId="5B3E4683" w14:textId="77777777" w:rsidR="00E65A53" w:rsidRDefault="00E65A53" w:rsidP="00E65A53">
      <w:pPr>
        <w:spacing w:line="240" w:lineRule="auto"/>
        <w:ind w:right="194"/>
        <w:jc w:val="center"/>
        <w:rPr>
          <w:rFonts w:ascii="Times New Roman" w:hAnsi="Times New Roman" w:cs="Times New Roman"/>
          <w:b/>
          <w:sz w:val="24"/>
          <w:szCs w:val="24"/>
        </w:rPr>
      </w:pPr>
    </w:p>
    <w:p w14:paraId="1F857539" w14:textId="77777777" w:rsidR="00E65A53" w:rsidRDefault="00E65A53" w:rsidP="00E65A53">
      <w:pPr>
        <w:spacing w:line="240" w:lineRule="auto"/>
        <w:ind w:right="194"/>
        <w:jc w:val="center"/>
        <w:rPr>
          <w:rFonts w:ascii="Times New Roman" w:hAnsi="Times New Roman" w:cs="Times New Roman"/>
          <w:b/>
          <w:sz w:val="24"/>
          <w:szCs w:val="24"/>
        </w:rPr>
      </w:pPr>
    </w:p>
    <w:p w14:paraId="2BF83670" w14:textId="77777777" w:rsidR="00E65A53" w:rsidRDefault="00E65A53" w:rsidP="00E65A53">
      <w:pPr>
        <w:spacing w:line="240" w:lineRule="auto"/>
        <w:ind w:right="194"/>
        <w:jc w:val="center"/>
        <w:rPr>
          <w:rFonts w:ascii="Times New Roman" w:hAnsi="Times New Roman" w:cs="Times New Roman"/>
          <w:b/>
          <w:sz w:val="24"/>
          <w:szCs w:val="24"/>
        </w:rPr>
      </w:pPr>
    </w:p>
    <w:p w14:paraId="66673E1E" w14:textId="77777777" w:rsidR="00E65A53" w:rsidRDefault="00E65A53" w:rsidP="00E65A53">
      <w:pPr>
        <w:spacing w:line="240" w:lineRule="auto"/>
        <w:ind w:right="194"/>
        <w:jc w:val="center"/>
        <w:rPr>
          <w:rFonts w:ascii="Times New Roman" w:hAnsi="Times New Roman" w:cs="Times New Roman"/>
          <w:b/>
          <w:sz w:val="24"/>
          <w:szCs w:val="24"/>
        </w:rPr>
      </w:pPr>
    </w:p>
    <w:p w14:paraId="657E48C7" w14:textId="77777777" w:rsidR="00E65A53" w:rsidRDefault="00E65A53" w:rsidP="00E65A53">
      <w:pPr>
        <w:spacing w:line="240" w:lineRule="auto"/>
        <w:ind w:right="194"/>
        <w:jc w:val="center"/>
        <w:rPr>
          <w:rFonts w:ascii="Times New Roman" w:hAnsi="Times New Roman" w:cs="Times New Roman"/>
          <w:b/>
          <w:sz w:val="24"/>
          <w:szCs w:val="24"/>
        </w:rPr>
      </w:pPr>
    </w:p>
    <w:p w14:paraId="766DFFB9" w14:textId="77777777" w:rsidR="00E65A53" w:rsidRDefault="00E65A53" w:rsidP="00E65A53">
      <w:pPr>
        <w:spacing w:line="240" w:lineRule="auto"/>
        <w:ind w:right="194"/>
        <w:jc w:val="center"/>
        <w:rPr>
          <w:rFonts w:ascii="Times New Roman" w:hAnsi="Times New Roman" w:cs="Times New Roman"/>
          <w:b/>
          <w:sz w:val="24"/>
          <w:szCs w:val="24"/>
        </w:rPr>
      </w:pPr>
    </w:p>
    <w:p w14:paraId="744C18ED" w14:textId="77777777" w:rsidR="00E65A53" w:rsidRDefault="00E65A53" w:rsidP="00E65A53">
      <w:pPr>
        <w:spacing w:line="240" w:lineRule="auto"/>
        <w:ind w:right="194"/>
        <w:jc w:val="center"/>
        <w:rPr>
          <w:rFonts w:ascii="Times New Roman" w:hAnsi="Times New Roman" w:cs="Times New Roman"/>
          <w:b/>
          <w:sz w:val="24"/>
          <w:szCs w:val="24"/>
        </w:rPr>
      </w:pPr>
    </w:p>
    <w:p w14:paraId="14822AD4" w14:textId="77777777" w:rsidR="00E65A53" w:rsidRDefault="00E65A53" w:rsidP="00E65A53">
      <w:pPr>
        <w:spacing w:line="240" w:lineRule="auto"/>
        <w:ind w:right="194"/>
        <w:jc w:val="center"/>
        <w:rPr>
          <w:rFonts w:ascii="Times New Roman" w:hAnsi="Times New Roman" w:cs="Times New Roman"/>
          <w:b/>
          <w:sz w:val="24"/>
          <w:szCs w:val="24"/>
        </w:rPr>
      </w:pPr>
    </w:p>
    <w:p w14:paraId="1BD97621" w14:textId="77777777" w:rsidR="00E65A53" w:rsidRDefault="00E65A53" w:rsidP="00E65A53">
      <w:pPr>
        <w:spacing w:line="240" w:lineRule="auto"/>
        <w:ind w:right="194"/>
        <w:jc w:val="center"/>
        <w:rPr>
          <w:rFonts w:ascii="Times New Roman" w:hAnsi="Times New Roman" w:cs="Times New Roman"/>
          <w:b/>
          <w:sz w:val="24"/>
          <w:szCs w:val="24"/>
        </w:rPr>
      </w:pPr>
    </w:p>
    <w:p w14:paraId="07BDE5E8" w14:textId="77777777" w:rsidR="00E65A53" w:rsidRDefault="00E65A53" w:rsidP="00E65A53">
      <w:pPr>
        <w:spacing w:line="240" w:lineRule="auto"/>
        <w:ind w:right="194"/>
        <w:jc w:val="center"/>
        <w:rPr>
          <w:rFonts w:ascii="Times New Roman" w:hAnsi="Times New Roman" w:cs="Times New Roman"/>
          <w:b/>
          <w:sz w:val="24"/>
          <w:szCs w:val="24"/>
        </w:rPr>
      </w:pPr>
    </w:p>
    <w:p w14:paraId="2AF6783A" w14:textId="77777777" w:rsidR="00E65A53" w:rsidRDefault="00E65A53" w:rsidP="00E65A53">
      <w:pPr>
        <w:spacing w:line="240" w:lineRule="auto"/>
        <w:ind w:right="194"/>
        <w:jc w:val="center"/>
        <w:rPr>
          <w:rFonts w:ascii="Times New Roman" w:hAnsi="Times New Roman" w:cs="Times New Roman"/>
          <w:b/>
          <w:sz w:val="24"/>
          <w:szCs w:val="24"/>
        </w:rPr>
      </w:pPr>
    </w:p>
    <w:p w14:paraId="5A63B6E0" w14:textId="77777777" w:rsidR="00E65A53" w:rsidRDefault="00E65A53" w:rsidP="00E65A53">
      <w:pPr>
        <w:spacing w:line="240" w:lineRule="auto"/>
        <w:ind w:right="194"/>
        <w:jc w:val="center"/>
        <w:rPr>
          <w:rFonts w:ascii="Times New Roman" w:hAnsi="Times New Roman" w:cs="Times New Roman"/>
          <w:b/>
          <w:sz w:val="24"/>
          <w:szCs w:val="24"/>
        </w:rPr>
      </w:pPr>
    </w:p>
    <w:p w14:paraId="433BBDF3" w14:textId="77777777" w:rsidR="00E65A53" w:rsidRDefault="00E65A53" w:rsidP="00E65A53">
      <w:pPr>
        <w:spacing w:line="240" w:lineRule="auto"/>
        <w:ind w:right="194"/>
        <w:jc w:val="center"/>
        <w:rPr>
          <w:rFonts w:ascii="Times New Roman" w:hAnsi="Times New Roman" w:cs="Times New Roman"/>
          <w:b/>
          <w:sz w:val="24"/>
          <w:szCs w:val="24"/>
        </w:rPr>
      </w:pPr>
    </w:p>
    <w:p w14:paraId="30E76772" w14:textId="77777777" w:rsidR="00E65A53" w:rsidRDefault="00E65A53" w:rsidP="00E65A53">
      <w:pPr>
        <w:spacing w:line="240" w:lineRule="auto"/>
        <w:ind w:right="194"/>
        <w:jc w:val="center"/>
        <w:rPr>
          <w:rFonts w:ascii="Times New Roman" w:hAnsi="Times New Roman" w:cs="Times New Roman"/>
          <w:b/>
          <w:sz w:val="24"/>
          <w:szCs w:val="24"/>
        </w:rPr>
      </w:pPr>
    </w:p>
    <w:p w14:paraId="773284EC" w14:textId="5F12B13E" w:rsidR="00DD300C" w:rsidRPr="00DD300C" w:rsidRDefault="00DD300C" w:rsidP="00E65A53">
      <w:pPr>
        <w:spacing w:line="240" w:lineRule="auto"/>
        <w:ind w:right="194"/>
        <w:jc w:val="center"/>
        <w:rPr>
          <w:rFonts w:ascii="Times New Roman" w:hAnsi="Times New Roman" w:cs="Times New Roman"/>
          <w:b/>
          <w:spacing w:val="-5"/>
          <w:sz w:val="24"/>
          <w:szCs w:val="24"/>
        </w:rPr>
      </w:pPr>
      <w:r w:rsidRPr="00BA7CD1">
        <w:rPr>
          <w:rFonts w:ascii="Times New Roman" w:hAnsi="Times New Roman" w:cs="Times New Roman"/>
          <w:b/>
          <w:sz w:val="24"/>
          <w:szCs w:val="24"/>
        </w:rPr>
        <w:lastRenderedPageBreak/>
        <w:t>PROYECTO</w:t>
      </w:r>
      <w:r w:rsidRPr="00BA7CD1">
        <w:rPr>
          <w:rFonts w:ascii="Times New Roman" w:hAnsi="Times New Roman" w:cs="Times New Roman"/>
          <w:b/>
          <w:spacing w:val="-4"/>
          <w:sz w:val="24"/>
          <w:szCs w:val="24"/>
        </w:rPr>
        <w:t xml:space="preserve"> </w:t>
      </w:r>
      <w:r w:rsidRPr="00BA7CD1">
        <w:rPr>
          <w:rFonts w:ascii="Times New Roman" w:hAnsi="Times New Roman" w:cs="Times New Roman"/>
          <w:b/>
          <w:sz w:val="24"/>
          <w:szCs w:val="24"/>
        </w:rPr>
        <w:t xml:space="preserve">DE </w:t>
      </w:r>
      <w:r w:rsidRPr="00BA7CD1">
        <w:rPr>
          <w:rFonts w:ascii="Times New Roman" w:hAnsi="Times New Roman" w:cs="Times New Roman"/>
          <w:b/>
          <w:spacing w:val="-5"/>
          <w:sz w:val="24"/>
          <w:szCs w:val="24"/>
        </w:rPr>
        <w:t>LEY</w:t>
      </w:r>
    </w:p>
    <w:p w14:paraId="78E55FBC" w14:textId="182F700C" w:rsidR="009F0208" w:rsidRPr="00DD300C" w:rsidRDefault="009F0208" w:rsidP="00E65A53">
      <w:pPr>
        <w:spacing w:after="0" w:line="240" w:lineRule="auto"/>
        <w:jc w:val="center"/>
        <w:rPr>
          <w:rFonts w:ascii="Times New Roman" w:hAnsi="Times New Roman" w:cs="Times New Roman"/>
          <w:b/>
          <w:bCs/>
          <w:sz w:val="24"/>
          <w:szCs w:val="24"/>
        </w:rPr>
      </w:pPr>
      <w:r w:rsidRPr="00DD300C">
        <w:rPr>
          <w:rFonts w:ascii="Times New Roman" w:hAnsi="Times New Roman" w:cs="Times New Roman"/>
          <w:b/>
          <w:bCs/>
          <w:sz w:val="24"/>
          <w:szCs w:val="24"/>
        </w:rPr>
        <w:t>LA LEGISLATURA DE LA PROVINCIA DE ENTRE RÍOS</w:t>
      </w:r>
      <w:r w:rsidR="00DD300C" w:rsidRPr="00DD300C">
        <w:rPr>
          <w:rFonts w:ascii="Times New Roman" w:hAnsi="Times New Roman" w:cs="Times New Roman"/>
          <w:b/>
          <w:bCs/>
          <w:sz w:val="24"/>
          <w:szCs w:val="24"/>
        </w:rPr>
        <w:t xml:space="preserve"> </w:t>
      </w:r>
      <w:r w:rsidRPr="00DD300C">
        <w:rPr>
          <w:rFonts w:ascii="Times New Roman" w:hAnsi="Times New Roman" w:cs="Times New Roman"/>
          <w:b/>
          <w:bCs/>
          <w:sz w:val="24"/>
          <w:szCs w:val="24"/>
        </w:rPr>
        <w:t>SANCIONA CON FUERZA DE LEY:</w:t>
      </w:r>
    </w:p>
    <w:p w14:paraId="07E4D38E" w14:textId="77777777" w:rsidR="00DD300C" w:rsidRPr="00DD300C" w:rsidRDefault="00DD300C" w:rsidP="00E65A53">
      <w:pPr>
        <w:spacing w:after="0" w:line="240" w:lineRule="auto"/>
        <w:jc w:val="both"/>
        <w:rPr>
          <w:rFonts w:ascii="Times New Roman" w:hAnsi="Times New Roman" w:cs="Times New Roman"/>
          <w:sz w:val="24"/>
          <w:szCs w:val="24"/>
        </w:rPr>
      </w:pPr>
    </w:p>
    <w:p w14:paraId="3708F394" w14:textId="36C21747" w:rsidR="009F0208" w:rsidRDefault="009F0208" w:rsidP="00E65A53">
      <w:pPr>
        <w:spacing w:after="0" w:line="240" w:lineRule="auto"/>
        <w:jc w:val="both"/>
        <w:rPr>
          <w:rFonts w:ascii="Times New Roman" w:hAnsi="Times New Roman" w:cs="Times New Roman"/>
          <w:sz w:val="24"/>
          <w:szCs w:val="24"/>
        </w:rPr>
      </w:pPr>
      <w:r w:rsidRPr="00DD300C">
        <w:rPr>
          <w:rFonts w:ascii="Times New Roman" w:hAnsi="Times New Roman" w:cs="Times New Roman"/>
          <w:b/>
          <w:bCs/>
          <w:sz w:val="24"/>
          <w:szCs w:val="24"/>
        </w:rPr>
        <w:t>ARTÍCULO 1°</w:t>
      </w:r>
      <w:r w:rsidR="00DD300C" w:rsidRPr="00DD300C">
        <w:rPr>
          <w:rFonts w:ascii="Times New Roman" w:hAnsi="Times New Roman" w:cs="Times New Roman"/>
          <w:b/>
          <w:bCs/>
          <w:sz w:val="24"/>
          <w:szCs w:val="24"/>
        </w:rPr>
        <w:t>:</w:t>
      </w:r>
      <w:r w:rsidRPr="00DD300C">
        <w:rPr>
          <w:rFonts w:ascii="Times New Roman" w:hAnsi="Times New Roman" w:cs="Times New Roman"/>
          <w:sz w:val="24"/>
          <w:szCs w:val="24"/>
        </w:rPr>
        <w:t xml:space="preserve"> Modifíquese el artículo 3° de la Ley N° 10.968, el que quedará redactado de la siguiente manera:</w:t>
      </w:r>
    </w:p>
    <w:p w14:paraId="12E31CED" w14:textId="77777777" w:rsidR="00DD300C" w:rsidRPr="00DD300C" w:rsidRDefault="00DD300C" w:rsidP="00E65A53">
      <w:pPr>
        <w:spacing w:after="0" w:line="240" w:lineRule="auto"/>
        <w:jc w:val="both"/>
        <w:rPr>
          <w:rFonts w:ascii="Times New Roman" w:hAnsi="Times New Roman" w:cs="Times New Roman"/>
          <w:sz w:val="24"/>
          <w:szCs w:val="24"/>
        </w:rPr>
      </w:pPr>
    </w:p>
    <w:p w14:paraId="487AC04D" w14:textId="2C0B87DC" w:rsidR="009F0208" w:rsidRDefault="009F0208" w:rsidP="00E65A53">
      <w:pPr>
        <w:spacing w:after="0" w:line="240" w:lineRule="auto"/>
        <w:jc w:val="both"/>
        <w:rPr>
          <w:rFonts w:ascii="Times New Roman" w:hAnsi="Times New Roman" w:cs="Times New Roman"/>
          <w:sz w:val="24"/>
          <w:szCs w:val="24"/>
        </w:rPr>
      </w:pPr>
      <w:r w:rsidRPr="00DD300C">
        <w:rPr>
          <w:rFonts w:ascii="Times New Roman" w:hAnsi="Times New Roman" w:cs="Times New Roman"/>
          <w:sz w:val="24"/>
          <w:szCs w:val="24"/>
        </w:rPr>
        <w:t>“Artículo 3°.- Al inmueble declarado Área Natural Protegida le corresponde la reducción de la carga tributaria del Impuesto Inmobiliario que determine la Autoridad de Aplicación en los términos del artículo 6° de la Ley N° 10.479 y su Decreto Reglamentario N° 2474/19 MP, sobre la superficie específicamente asignada a reserva.”</w:t>
      </w:r>
    </w:p>
    <w:p w14:paraId="6FA99C24" w14:textId="77777777" w:rsidR="00DD300C" w:rsidRPr="00DD300C" w:rsidRDefault="00DD300C" w:rsidP="00E65A53">
      <w:pPr>
        <w:spacing w:after="0" w:line="240" w:lineRule="auto"/>
        <w:jc w:val="both"/>
        <w:rPr>
          <w:rFonts w:ascii="Times New Roman" w:hAnsi="Times New Roman" w:cs="Times New Roman"/>
          <w:sz w:val="24"/>
          <w:szCs w:val="24"/>
        </w:rPr>
      </w:pPr>
    </w:p>
    <w:p w14:paraId="5187447D" w14:textId="07F2FF98" w:rsidR="009F0208" w:rsidRPr="00DD300C" w:rsidRDefault="009F0208" w:rsidP="00E65A53">
      <w:pPr>
        <w:spacing w:line="240" w:lineRule="auto"/>
        <w:jc w:val="both"/>
        <w:rPr>
          <w:rFonts w:ascii="Times New Roman" w:hAnsi="Times New Roman" w:cs="Times New Roman"/>
          <w:sz w:val="24"/>
          <w:szCs w:val="24"/>
        </w:rPr>
      </w:pPr>
      <w:r w:rsidRPr="00DD300C">
        <w:rPr>
          <w:rFonts w:ascii="Times New Roman" w:hAnsi="Times New Roman" w:cs="Times New Roman"/>
          <w:b/>
          <w:bCs/>
          <w:sz w:val="24"/>
          <w:szCs w:val="24"/>
        </w:rPr>
        <w:t xml:space="preserve">ARTÍCULO </w:t>
      </w:r>
      <w:r w:rsidR="00BC2D45">
        <w:rPr>
          <w:rFonts w:ascii="Times New Roman" w:hAnsi="Times New Roman" w:cs="Times New Roman"/>
          <w:b/>
          <w:bCs/>
          <w:sz w:val="24"/>
          <w:szCs w:val="24"/>
        </w:rPr>
        <w:t>2</w:t>
      </w:r>
      <w:r w:rsidRPr="00DD300C">
        <w:rPr>
          <w:rFonts w:ascii="Times New Roman" w:hAnsi="Times New Roman" w:cs="Times New Roman"/>
          <w:b/>
          <w:bCs/>
          <w:sz w:val="24"/>
          <w:szCs w:val="24"/>
        </w:rPr>
        <w:t>°</w:t>
      </w:r>
      <w:r w:rsidR="00DD300C" w:rsidRPr="00DD300C">
        <w:rPr>
          <w:rFonts w:ascii="Times New Roman" w:hAnsi="Times New Roman" w:cs="Times New Roman"/>
          <w:b/>
          <w:bCs/>
          <w:sz w:val="24"/>
          <w:szCs w:val="24"/>
        </w:rPr>
        <w:t>:</w:t>
      </w:r>
      <w:r w:rsidRPr="00DD300C">
        <w:rPr>
          <w:rFonts w:ascii="Times New Roman" w:hAnsi="Times New Roman" w:cs="Times New Roman"/>
          <w:sz w:val="24"/>
          <w:szCs w:val="24"/>
        </w:rPr>
        <w:t xml:space="preserve"> Comuníquese, etc.</w:t>
      </w:r>
    </w:p>
    <w:p w14:paraId="16077978" w14:textId="77777777" w:rsidR="00DF311B" w:rsidRPr="00550023" w:rsidRDefault="00DF311B" w:rsidP="00E65A53">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Sen. </w:t>
      </w:r>
      <w:r w:rsidRPr="00550023">
        <w:rPr>
          <w:rFonts w:ascii="Times New Roman" w:hAnsi="Times New Roman" w:cs="Times New Roman"/>
          <w:b/>
          <w:bCs/>
          <w:sz w:val="24"/>
          <w:szCs w:val="24"/>
        </w:rPr>
        <w:t>Juan Pablo COSSO</w:t>
      </w:r>
    </w:p>
    <w:p w14:paraId="4D5B3EC2" w14:textId="37CBA079" w:rsidR="009F0208" w:rsidRDefault="00DF311B" w:rsidP="00E65A53">
      <w:pPr>
        <w:spacing w:line="24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Departamento Villaguay</w:t>
      </w:r>
    </w:p>
    <w:p w14:paraId="73471278" w14:textId="77777777" w:rsidR="00DD300C" w:rsidRDefault="00DD300C" w:rsidP="00E65A53">
      <w:pPr>
        <w:spacing w:line="240" w:lineRule="auto"/>
        <w:jc w:val="both"/>
        <w:rPr>
          <w:rFonts w:ascii="Times New Roman" w:hAnsi="Times New Roman" w:cs="Times New Roman"/>
          <w:sz w:val="24"/>
          <w:szCs w:val="24"/>
        </w:rPr>
      </w:pPr>
    </w:p>
    <w:p w14:paraId="78750CE4" w14:textId="77777777" w:rsidR="00DD300C" w:rsidRDefault="00DD300C" w:rsidP="00E65A53">
      <w:pPr>
        <w:spacing w:line="240" w:lineRule="auto"/>
        <w:jc w:val="both"/>
        <w:rPr>
          <w:rFonts w:ascii="Times New Roman" w:hAnsi="Times New Roman" w:cs="Times New Roman"/>
          <w:sz w:val="24"/>
          <w:szCs w:val="24"/>
        </w:rPr>
      </w:pPr>
    </w:p>
    <w:p w14:paraId="6A16551A" w14:textId="77777777" w:rsidR="00DD300C" w:rsidRDefault="00DD300C" w:rsidP="00E65A53">
      <w:pPr>
        <w:spacing w:line="240" w:lineRule="auto"/>
        <w:jc w:val="both"/>
        <w:rPr>
          <w:rFonts w:ascii="Times New Roman" w:hAnsi="Times New Roman" w:cs="Times New Roman"/>
          <w:sz w:val="24"/>
          <w:szCs w:val="24"/>
        </w:rPr>
      </w:pPr>
    </w:p>
    <w:p w14:paraId="221867F1" w14:textId="77777777" w:rsidR="00DD300C" w:rsidRDefault="00DD300C" w:rsidP="00E65A53">
      <w:pPr>
        <w:spacing w:line="240" w:lineRule="auto"/>
        <w:jc w:val="both"/>
        <w:rPr>
          <w:rFonts w:ascii="Times New Roman" w:hAnsi="Times New Roman" w:cs="Times New Roman"/>
          <w:sz w:val="24"/>
          <w:szCs w:val="24"/>
        </w:rPr>
      </w:pPr>
    </w:p>
    <w:p w14:paraId="5E11DE0F" w14:textId="77777777" w:rsidR="00DD300C" w:rsidRDefault="00DD300C" w:rsidP="00E65A53">
      <w:pPr>
        <w:spacing w:line="240" w:lineRule="auto"/>
        <w:jc w:val="both"/>
        <w:rPr>
          <w:rFonts w:ascii="Times New Roman" w:hAnsi="Times New Roman" w:cs="Times New Roman"/>
          <w:sz w:val="24"/>
          <w:szCs w:val="24"/>
        </w:rPr>
      </w:pPr>
    </w:p>
    <w:p w14:paraId="5B9652CC" w14:textId="77777777" w:rsidR="00DD300C" w:rsidRDefault="00DD300C" w:rsidP="00E65A53">
      <w:pPr>
        <w:spacing w:line="240" w:lineRule="auto"/>
        <w:jc w:val="both"/>
        <w:rPr>
          <w:rFonts w:ascii="Times New Roman" w:hAnsi="Times New Roman" w:cs="Times New Roman"/>
          <w:sz w:val="24"/>
          <w:szCs w:val="24"/>
        </w:rPr>
      </w:pPr>
    </w:p>
    <w:p w14:paraId="7D74FC6E" w14:textId="77777777" w:rsidR="00DD300C" w:rsidRDefault="00DD300C" w:rsidP="00E65A53">
      <w:pPr>
        <w:spacing w:line="240" w:lineRule="auto"/>
        <w:jc w:val="both"/>
        <w:rPr>
          <w:rFonts w:ascii="Times New Roman" w:hAnsi="Times New Roman" w:cs="Times New Roman"/>
          <w:sz w:val="24"/>
          <w:szCs w:val="24"/>
        </w:rPr>
      </w:pPr>
    </w:p>
    <w:p w14:paraId="358D623C" w14:textId="77777777" w:rsidR="00DD300C" w:rsidRDefault="00DD300C" w:rsidP="00E65A53">
      <w:pPr>
        <w:spacing w:line="240" w:lineRule="auto"/>
        <w:jc w:val="both"/>
        <w:rPr>
          <w:rFonts w:ascii="Times New Roman" w:hAnsi="Times New Roman" w:cs="Times New Roman"/>
          <w:sz w:val="24"/>
          <w:szCs w:val="24"/>
        </w:rPr>
      </w:pPr>
    </w:p>
    <w:p w14:paraId="382CD07D" w14:textId="77777777" w:rsidR="00DD300C" w:rsidRDefault="00DD300C" w:rsidP="00E65A53">
      <w:pPr>
        <w:spacing w:line="240" w:lineRule="auto"/>
        <w:jc w:val="both"/>
        <w:rPr>
          <w:rFonts w:ascii="Times New Roman" w:hAnsi="Times New Roman" w:cs="Times New Roman"/>
          <w:sz w:val="24"/>
          <w:szCs w:val="24"/>
        </w:rPr>
      </w:pPr>
    </w:p>
    <w:p w14:paraId="02E92268" w14:textId="77777777" w:rsidR="00DD300C" w:rsidRDefault="00DD300C" w:rsidP="00E65A53">
      <w:pPr>
        <w:spacing w:line="240" w:lineRule="auto"/>
        <w:jc w:val="both"/>
        <w:rPr>
          <w:rFonts w:ascii="Times New Roman" w:hAnsi="Times New Roman" w:cs="Times New Roman"/>
          <w:sz w:val="24"/>
          <w:szCs w:val="24"/>
        </w:rPr>
      </w:pPr>
    </w:p>
    <w:sectPr w:rsidR="00DD300C">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B35560" w14:textId="77777777" w:rsidR="002A2590" w:rsidRDefault="002A2590" w:rsidP="00DF311B">
      <w:pPr>
        <w:spacing w:after="0" w:line="240" w:lineRule="auto"/>
      </w:pPr>
      <w:r>
        <w:separator/>
      </w:r>
    </w:p>
  </w:endnote>
  <w:endnote w:type="continuationSeparator" w:id="0">
    <w:p w14:paraId="2BDD912F" w14:textId="77777777" w:rsidR="002A2590" w:rsidRDefault="002A2590" w:rsidP="00DF3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D1BEA" w14:textId="77777777" w:rsidR="002A2590" w:rsidRDefault="002A2590" w:rsidP="00DF311B">
      <w:pPr>
        <w:spacing w:after="0" w:line="240" w:lineRule="auto"/>
      </w:pPr>
      <w:r>
        <w:separator/>
      </w:r>
    </w:p>
  </w:footnote>
  <w:footnote w:type="continuationSeparator" w:id="0">
    <w:p w14:paraId="3206D3FC" w14:textId="77777777" w:rsidR="002A2590" w:rsidRDefault="002A2590" w:rsidP="00DF31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9B560" w14:textId="0B46ECC1" w:rsidR="00DF311B" w:rsidRDefault="00DF311B" w:rsidP="00DF311B">
    <w:pPr>
      <w:pStyle w:val="Encabezado"/>
      <w:jc w:val="right"/>
    </w:pPr>
    <w:r>
      <w:rPr>
        <w:noProof/>
        <w:lang w:val="es-AR" w:eastAsia="es-AR"/>
      </w:rPr>
      <w:drawing>
        <wp:inline distT="0" distB="0" distL="0" distR="0" wp14:anchorId="7E70AADD" wp14:editId="4357E3A2">
          <wp:extent cx="5400040" cy="787202"/>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cabezado página2.png"/>
                  <pic:cNvPicPr/>
                </pic:nvPicPr>
                <pic:blipFill>
                  <a:blip r:embed="rId1">
                    <a:extLst>
                      <a:ext uri="{28A0092B-C50C-407E-A947-70E740481C1C}">
                        <a14:useLocalDpi xmlns:a14="http://schemas.microsoft.com/office/drawing/2010/main" val="0"/>
                      </a:ext>
                    </a:extLst>
                  </a:blip>
                  <a:stretch>
                    <a:fillRect/>
                  </a:stretch>
                </pic:blipFill>
                <pic:spPr>
                  <a:xfrm>
                    <a:off x="0" y="0"/>
                    <a:ext cx="5400040" cy="78720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208"/>
    <w:rsid w:val="000041E9"/>
    <w:rsid w:val="002A2590"/>
    <w:rsid w:val="00690F29"/>
    <w:rsid w:val="009E7830"/>
    <w:rsid w:val="009F0208"/>
    <w:rsid w:val="00A01B71"/>
    <w:rsid w:val="00BC2074"/>
    <w:rsid w:val="00BC2D45"/>
    <w:rsid w:val="00CB2720"/>
    <w:rsid w:val="00D41B4C"/>
    <w:rsid w:val="00DD300C"/>
    <w:rsid w:val="00DD4B2A"/>
    <w:rsid w:val="00DF311B"/>
    <w:rsid w:val="00E6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F39F3"/>
  <w15:docId w15:val="{A54D6C93-15BC-40BA-A527-A59C5B264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311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311B"/>
    <w:rPr>
      <w:lang w:val="es-ES"/>
    </w:rPr>
  </w:style>
  <w:style w:type="paragraph" w:styleId="Piedepgina">
    <w:name w:val="footer"/>
    <w:basedOn w:val="Normal"/>
    <w:link w:val="PiedepginaCar"/>
    <w:uiPriority w:val="99"/>
    <w:unhideWhenUsed/>
    <w:rsid w:val="00DF311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311B"/>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AC2F7-FF30-4049-8650-9AE4DB43F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4468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Aceñolaza</dc:creator>
  <cp:lastModifiedBy>senado</cp:lastModifiedBy>
  <cp:revision>4</cp:revision>
  <dcterms:created xsi:type="dcterms:W3CDTF">2026-08-18T00:53:00Z</dcterms:created>
  <dcterms:modified xsi:type="dcterms:W3CDTF">2026-08-18T11:26:00Z</dcterms:modified>
</cp:coreProperties>
</file>