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05CA3" w14:textId="77777777" w:rsidR="002959BE" w:rsidRDefault="00B005B7">
      <w:r>
        <w:rPr>
          <w:noProof/>
          <w:lang w:eastAsia="es-AR"/>
        </w:rPr>
        <w:drawing>
          <wp:inline distT="0" distB="0" distL="0" distR="0" wp14:anchorId="66FEAF15" wp14:editId="538F989C">
            <wp:extent cx="6120130" cy="8921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685FD" w14:textId="77777777" w:rsidR="00075FA1" w:rsidRDefault="00075FA1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6ED7AF88" w14:textId="0AB718DB" w:rsidR="00BA6578" w:rsidRPr="007E1E6C" w:rsidRDefault="00BA6578" w:rsidP="00BA6578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FUNDAMENTOS</w:t>
      </w:r>
    </w:p>
    <w:p w14:paraId="7CB81746" w14:textId="77777777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</w:p>
    <w:p w14:paraId="23E8B8BF" w14:textId="35E24214" w:rsidR="00CB1230" w:rsidRPr="007E1E6C" w:rsidRDefault="00CB1230" w:rsidP="00CB1230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 xml:space="preserve">El día 16 de octubre de 2026, en las instalaciones del Centro de Convenciones de Gualeguaychú, se realizará el </w:t>
      </w:r>
      <w:r w:rsidR="006667E1" w:rsidRPr="007E1E6C">
        <w:rPr>
          <w:rFonts w:ascii="Times New Roman" w:hAnsi="Times New Roman" w:cs="Times New Roman"/>
          <w:bCs/>
        </w:rPr>
        <w:t>“2° Congreso de</w:t>
      </w:r>
      <w:r w:rsidRPr="007E1E6C">
        <w:rPr>
          <w:rFonts w:ascii="Times New Roman" w:hAnsi="Times New Roman" w:cs="Times New Roman"/>
          <w:bCs/>
        </w:rPr>
        <w:t xml:space="preserve"> </w:t>
      </w:r>
      <w:r w:rsidR="006667E1" w:rsidRPr="007E1E6C">
        <w:rPr>
          <w:rFonts w:ascii="Times New Roman" w:hAnsi="Times New Roman" w:cs="Times New Roman"/>
          <w:bCs/>
        </w:rPr>
        <w:t>Comercio Exterior y Logística Internacional: Claves Macroeconómicas, Geopolítica y</w:t>
      </w:r>
      <w:r w:rsidRPr="007E1E6C">
        <w:rPr>
          <w:rFonts w:ascii="Times New Roman" w:hAnsi="Times New Roman" w:cs="Times New Roman"/>
          <w:bCs/>
        </w:rPr>
        <w:t xml:space="preserve"> </w:t>
      </w:r>
      <w:r w:rsidR="006667E1" w:rsidRPr="007E1E6C">
        <w:rPr>
          <w:rFonts w:ascii="Times New Roman" w:hAnsi="Times New Roman" w:cs="Times New Roman"/>
          <w:bCs/>
        </w:rPr>
        <w:t>Puertos Inteligentes”</w:t>
      </w:r>
      <w:r w:rsidRPr="007E1E6C">
        <w:rPr>
          <w:rFonts w:ascii="Times New Roman" w:hAnsi="Times New Roman" w:cs="Times New Roman"/>
          <w:bCs/>
        </w:rPr>
        <w:t>.</w:t>
      </w:r>
    </w:p>
    <w:p w14:paraId="2CB28A1A" w14:textId="5CFBA108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El 2° Congreso de Comercio Exterior “Claves Macroeconómicas, Geopolítica y Puertos</w:t>
      </w:r>
      <w:r w:rsidR="00CB1230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Inteligentes “constituye un espacio académico, formativo y de vinculación con el medio,</w:t>
      </w:r>
      <w:r w:rsidR="00CB1230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orientado al análisis de los principales desafíos del comercio internacional en el escenario</w:t>
      </w:r>
      <w:r w:rsidR="00CB1230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actual y prospectivo hacia el año 2026. La propuesta se inscribe en el marco de la</w:t>
      </w:r>
      <w:r w:rsidR="00CB1230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extensión universitaria, promoviendo el intercambio de saberes entre la universidad y la</w:t>
      </w:r>
      <w:r w:rsidR="00CB1230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comunidad, y fortaleciendo el diálogo entre el ámbito académico, el sector público y el</w:t>
      </w:r>
      <w:r w:rsidR="00CB1230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sector productivo.</w:t>
      </w:r>
    </w:p>
    <w:p w14:paraId="61E02C9D" w14:textId="66E82D97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El Congreso aborda temáticas vinculadas a las perspectivas macroeconómicas y</w:t>
      </w:r>
      <w:r w:rsidR="00CB1230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geopolíticas del comercio, la reconfiguración de las cadenas globales de valor y el rol</w:t>
      </w:r>
      <w:r w:rsidR="00CB1230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estratégico de los puertos inteligentes y la logística portuaria en la competitividad del</w:t>
      </w:r>
      <w:r w:rsidR="00CB1230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comercio exterior, a través de conferencias, paneles y mesas de trabajo con participación</w:t>
      </w:r>
      <w:r w:rsidR="00CB1230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de actores especializados.</w:t>
      </w:r>
    </w:p>
    <w:p w14:paraId="74517094" w14:textId="77777777" w:rsidR="00EE1653" w:rsidRPr="00EE1653" w:rsidRDefault="006667E1" w:rsidP="006667E1">
      <w:pPr>
        <w:jc w:val="both"/>
        <w:rPr>
          <w:rFonts w:ascii="Times New Roman" w:hAnsi="Times New Roman" w:cs="Times New Roman"/>
          <w:b/>
          <w:bCs/>
        </w:rPr>
      </w:pPr>
      <w:r w:rsidRPr="00EE1653">
        <w:rPr>
          <w:rFonts w:ascii="Times New Roman" w:hAnsi="Times New Roman" w:cs="Times New Roman"/>
          <w:b/>
          <w:bCs/>
        </w:rPr>
        <w:t>Objetivos</w:t>
      </w:r>
      <w:r w:rsidR="00CB1230" w:rsidRPr="00EE1653">
        <w:rPr>
          <w:rFonts w:ascii="Times New Roman" w:hAnsi="Times New Roman" w:cs="Times New Roman"/>
          <w:b/>
          <w:bCs/>
        </w:rPr>
        <w:t xml:space="preserve"> </w:t>
      </w:r>
    </w:p>
    <w:p w14:paraId="0FC419C5" w14:textId="31D28552" w:rsidR="006667E1" w:rsidRPr="00EE1653" w:rsidRDefault="006667E1" w:rsidP="006667E1">
      <w:pPr>
        <w:jc w:val="both"/>
        <w:rPr>
          <w:rFonts w:ascii="Times New Roman" w:hAnsi="Times New Roman" w:cs="Times New Roman"/>
          <w:b/>
          <w:bCs/>
        </w:rPr>
      </w:pPr>
      <w:r w:rsidRPr="00EE1653">
        <w:rPr>
          <w:rFonts w:ascii="Times New Roman" w:hAnsi="Times New Roman" w:cs="Times New Roman"/>
          <w:b/>
          <w:bCs/>
        </w:rPr>
        <w:t>Objetivo general</w:t>
      </w:r>
    </w:p>
    <w:p w14:paraId="2D413B16" w14:textId="73ACC767" w:rsidR="00B56769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● Promover un espacio de análisis, reflexión y construcción colectiva de</w:t>
      </w:r>
      <w:r w:rsidR="00CB1230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conocimientos en torno a los desafíos macroeconómicos, geopolíticos y</w:t>
      </w:r>
      <w:r w:rsidR="00CB1230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logísticos del comercio exterior hacia 2026, fortaleciendo la vinculación entre la</w:t>
      </w:r>
      <w:r w:rsidR="00CB1230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universidad y el entorno socio-productivo.</w:t>
      </w:r>
    </w:p>
    <w:p w14:paraId="560974F6" w14:textId="77777777" w:rsidR="006667E1" w:rsidRPr="00EE1653" w:rsidRDefault="006667E1" w:rsidP="006667E1">
      <w:pPr>
        <w:jc w:val="both"/>
        <w:rPr>
          <w:rFonts w:ascii="Times New Roman" w:hAnsi="Times New Roman" w:cs="Times New Roman"/>
          <w:b/>
          <w:bCs/>
        </w:rPr>
      </w:pPr>
      <w:r w:rsidRPr="00EE1653">
        <w:rPr>
          <w:rFonts w:ascii="Times New Roman" w:hAnsi="Times New Roman" w:cs="Times New Roman"/>
          <w:b/>
          <w:bCs/>
        </w:rPr>
        <w:t>Objetivos específicos</w:t>
      </w:r>
    </w:p>
    <w:p w14:paraId="73D99558" w14:textId="1634E596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● Analizar las tendencias macroeconómicas y geopolíticas que impactan en el</w:t>
      </w:r>
      <w:r w:rsidR="00A355AA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comercio internacional y en la inserción externa del país y la región.</w:t>
      </w:r>
    </w:p>
    <w:p w14:paraId="163B2899" w14:textId="51D6C0E1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● Reflexionar sobre el rol de los puertos inteligentes y la logística portuaria como</w:t>
      </w:r>
      <w:r w:rsidR="00CB1230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factores estratégicos de competitividad del comercio exterior.</w:t>
      </w:r>
    </w:p>
    <w:p w14:paraId="3DF7470C" w14:textId="1DA42ADD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● Favorecer el intercambio de saberes entre docentes, estudiantes, profesionales</w:t>
      </w:r>
      <w:r w:rsidR="00CB1230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y actores del sector público y privado.</w:t>
      </w:r>
    </w:p>
    <w:p w14:paraId="2EFAEB0B" w14:textId="21D27425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● Fortalecer la articulación interinstitucional y la generación de redes de</w:t>
      </w:r>
      <w:r w:rsidR="00CB1230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cooperación entre la universidad y organismos vinculados al comercio exterior</w:t>
      </w:r>
      <w:r w:rsidR="00CB1230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y la logística.</w:t>
      </w:r>
    </w:p>
    <w:p w14:paraId="08EA21AD" w14:textId="3BE606AF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● Contribuir a la transferencia de conocimientos y buenas prácticas aplicables al</w:t>
      </w:r>
      <w:r w:rsidR="00CB1230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desarrollo productivo y territorial.</w:t>
      </w:r>
    </w:p>
    <w:p w14:paraId="191A9289" w14:textId="77777777" w:rsidR="006667E1" w:rsidRPr="00EE1653" w:rsidRDefault="006667E1" w:rsidP="006667E1">
      <w:pPr>
        <w:jc w:val="both"/>
        <w:rPr>
          <w:rFonts w:ascii="Times New Roman" w:hAnsi="Times New Roman" w:cs="Times New Roman"/>
          <w:b/>
          <w:bCs/>
        </w:rPr>
      </w:pPr>
      <w:r w:rsidRPr="00EE1653">
        <w:rPr>
          <w:rFonts w:ascii="Times New Roman" w:hAnsi="Times New Roman" w:cs="Times New Roman"/>
          <w:b/>
          <w:bCs/>
        </w:rPr>
        <w:t>Ejes Temáticos Principales</w:t>
      </w:r>
    </w:p>
    <w:p w14:paraId="2B745D73" w14:textId="77777777" w:rsidR="006667E1" w:rsidRPr="00EE1653" w:rsidRDefault="006667E1" w:rsidP="006667E1">
      <w:pPr>
        <w:jc w:val="both"/>
        <w:rPr>
          <w:rFonts w:ascii="Times New Roman" w:hAnsi="Times New Roman" w:cs="Times New Roman"/>
          <w:b/>
          <w:bCs/>
        </w:rPr>
      </w:pPr>
      <w:r w:rsidRPr="00EE1653">
        <w:rPr>
          <w:rFonts w:ascii="Times New Roman" w:hAnsi="Times New Roman" w:cs="Times New Roman"/>
          <w:b/>
          <w:bCs/>
        </w:rPr>
        <w:t>Eje transversal del Congreso</w:t>
      </w:r>
    </w:p>
    <w:p w14:paraId="53170906" w14:textId="6E17D5DF" w:rsidR="006667E1" w:rsidRPr="00EE1653" w:rsidRDefault="006667E1" w:rsidP="006667E1">
      <w:pPr>
        <w:jc w:val="both"/>
        <w:rPr>
          <w:rFonts w:ascii="Times New Roman" w:hAnsi="Times New Roman" w:cs="Times New Roman"/>
          <w:b/>
          <w:bCs/>
        </w:rPr>
      </w:pPr>
      <w:r w:rsidRPr="00EE1653">
        <w:rPr>
          <w:rFonts w:ascii="Times New Roman" w:hAnsi="Times New Roman" w:cs="Times New Roman"/>
          <w:b/>
          <w:bCs/>
        </w:rPr>
        <w:lastRenderedPageBreak/>
        <w:t>Macroeconomía, geopolítica y logística inteligente como determinantes del comercio</w:t>
      </w:r>
      <w:r w:rsidR="005B6185" w:rsidRPr="00EE1653">
        <w:rPr>
          <w:rFonts w:ascii="Times New Roman" w:hAnsi="Times New Roman" w:cs="Times New Roman"/>
          <w:b/>
          <w:bCs/>
        </w:rPr>
        <w:t xml:space="preserve"> </w:t>
      </w:r>
      <w:r w:rsidRPr="00EE1653">
        <w:rPr>
          <w:rFonts w:ascii="Times New Roman" w:hAnsi="Times New Roman" w:cs="Times New Roman"/>
          <w:b/>
          <w:bCs/>
        </w:rPr>
        <w:t>exterior</w:t>
      </w:r>
    </w:p>
    <w:p w14:paraId="5B5A6D5C" w14:textId="67595CBD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Este eje transversal atraviesa todas las mesas y actividades, orientando el debate hacia</w:t>
      </w:r>
      <w:r w:rsidR="005B6185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la comprensión de cómo los cambios en el contexto económico global, las tensiones</w:t>
      </w:r>
      <w:r w:rsidR="005B6185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geopolíticas y la transformación tecnológica de la logística impactan en los flujos</w:t>
      </w:r>
      <w:r w:rsidR="005B6185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comerciales, la infraestructura, la competitividad y el desarrollo territorial.</w:t>
      </w:r>
    </w:p>
    <w:p w14:paraId="7103F6B2" w14:textId="77777777" w:rsidR="005B6185" w:rsidRPr="00EE1653" w:rsidRDefault="006667E1" w:rsidP="006667E1">
      <w:pPr>
        <w:jc w:val="both"/>
        <w:rPr>
          <w:rFonts w:ascii="Times New Roman" w:hAnsi="Times New Roman" w:cs="Times New Roman"/>
          <w:b/>
          <w:bCs/>
        </w:rPr>
      </w:pPr>
      <w:r w:rsidRPr="00EE1653">
        <w:rPr>
          <w:rFonts w:ascii="Times New Roman" w:hAnsi="Times New Roman" w:cs="Times New Roman"/>
          <w:b/>
          <w:bCs/>
        </w:rPr>
        <w:t>Eje 1. Escenario macroeconómico internacional y comercio exterior</w:t>
      </w:r>
      <w:r w:rsidR="005B6185" w:rsidRPr="00EE1653">
        <w:rPr>
          <w:rFonts w:ascii="Times New Roman" w:hAnsi="Times New Roman" w:cs="Times New Roman"/>
          <w:b/>
          <w:bCs/>
        </w:rPr>
        <w:t xml:space="preserve"> </w:t>
      </w:r>
    </w:p>
    <w:p w14:paraId="49C45958" w14:textId="2CB3A10D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Este eje propone el análisis de las principales tendencias macroeconómicas que inciden</w:t>
      </w:r>
      <w:r w:rsidR="005B6185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en el comercio internacional, tales como el crecimiento global, la inflación, las políticas</w:t>
      </w:r>
      <w:r w:rsidR="005B6185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monetarias y fiscales, los flujos de inversión y el comportamiento de los mercados. Se</w:t>
      </w:r>
      <w:r w:rsidR="005B6185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busca comprender cómo estos factores condicionan la inserción internacional de los</w:t>
      </w:r>
      <w:r w:rsidR="005B6185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países y la competitividad del comercio exterior en un contexto de alta volatilidad e</w:t>
      </w:r>
      <w:r w:rsidR="005B6185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incertidumbre.</w:t>
      </w:r>
    </w:p>
    <w:p w14:paraId="0CA45DC3" w14:textId="77777777" w:rsidR="006667E1" w:rsidRPr="00EE1653" w:rsidRDefault="006667E1" w:rsidP="006667E1">
      <w:pPr>
        <w:jc w:val="both"/>
        <w:rPr>
          <w:rFonts w:ascii="Times New Roman" w:hAnsi="Times New Roman" w:cs="Times New Roman"/>
          <w:b/>
          <w:bCs/>
        </w:rPr>
      </w:pPr>
      <w:r w:rsidRPr="00EE1653">
        <w:rPr>
          <w:rFonts w:ascii="Times New Roman" w:hAnsi="Times New Roman" w:cs="Times New Roman"/>
          <w:b/>
          <w:bCs/>
        </w:rPr>
        <w:t>Eje 2. Geopolítica, comercio internacional y reconfiguración de las cadenas globales</w:t>
      </w:r>
    </w:p>
    <w:p w14:paraId="018C5E52" w14:textId="2C6870DD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El eje aborda el impacto de la geopolítica en el comercio internacional, considerando los</w:t>
      </w:r>
      <w:r w:rsidR="007E16BA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conflictos, las disputas estratégicas, los procesos de regionalización y las nuevas alianzas</w:t>
      </w:r>
      <w:r w:rsidR="007E16BA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económicas. Se analizará cómo la reconfiguración de las cadenas globales de valor</w:t>
      </w:r>
      <w:r w:rsidR="007E16BA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redefine rutas comerciales, nodos logísticos y estrategias empresariales, con especial</w:t>
      </w:r>
      <w:r w:rsidR="007E16BA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atención a sus implicancias para la logística y los sistemas portuarios.</w:t>
      </w:r>
    </w:p>
    <w:p w14:paraId="71A0D698" w14:textId="2A5FF878" w:rsidR="006667E1" w:rsidRPr="00EE1653" w:rsidRDefault="006667E1" w:rsidP="006667E1">
      <w:pPr>
        <w:jc w:val="both"/>
        <w:rPr>
          <w:rFonts w:ascii="Times New Roman" w:hAnsi="Times New Roman" w:cs="Times New Roman"/>
          <w:b/>
          <w:bCs/>
        </w:rPr>
      </w:pPr>
      <w:r w:rsidRPr="00EE1653">
        <w:rPr>
          <w:rFonts w:ascii="Times New Roman" w:hAnsi="Times New Roman" w:cs="Times New Roman"/>
          <w:b/>
          <w:bCs/>
        </w:rPr>
        <w:t>Eje 3. Perspectivas macroeconómicas y Logísticas - Situación del Comercio Exterior</w:t>
      </w:r>
      <w:r w:rsidR="007E16BA" w:rsidRPr="00EE1653">
        <w:rPr>
          <w:rFonts w:ascii="Times New Roman" w:hAnsi="Times New Roman" w:cs="Times New Roman"/>
          <w:b/>
          <w:bCs/>
        </w:rPr>
        <w:t xml:space="preserve"> </w:t>
      </w:r>
      <w:r w:rsidRPr="00EE1653">
        <w:rPr>
          <w:rFonts w:ascii="Times New Roman" w:hAnsi="Times New Roman" w:cs="Times New Roman"/>
          <w:b/>
          <w:bCs/>
        </w:rPr>
        <w:t>hacia 2027</w:t>
      </w:r>
    </w:p>
    <w:p w14:paraId="247C1BC0" w14:textId="775D4DD7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El eje plantea una mirada prospectiva sobre los escenarios futuros del comercio</w:t>
      </w:r>
      <w:r w:rsidR="007E16BA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internacional, considerando las tendencias macroeconómicas, los riesgos geopolíticos y</w:t>
      </w:r>
      <w:r w:rsidR="007E16BA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los cambios estructurales en el Comercio Exterior. Se busca generar aportes estratégicos</w:t>
      </w:r>
      <w:r w:rsidR="007E16BA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que permitan anticipar desafíos y oportunidades para el comercio exterior y la logística</w:t>
      </w:r>
      <w:r w:rsidR="007E16BA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internacional en el corto y mediano plazo.</w:t>
      </w:r>
    </w:p>
    <w:p w14:paraId="484167B2" w14:textId="77777777" w:rsidR="006667E1" w:rsidRPr="00EE1653" w:rsidRDefault="006667E1" w:rsidP="006667E1">
      <w:pPr>
        <w:jc w:val="both"/>
        <w:rPr>
          <w:rFonts w:ascii="Times New Roman" w:hAnsi="Times New Roman" w:cs="Times New Roman"/>
          <w:b/>
          <w:bCs/>
        </w:rPr>
      </w:pPr>
      <w:r w:rsidRPr="00EE1653">
        <w:rPr>
          <w:rFonts w:ascii="Times New Roman" w:hAnsi="Times New Roman" w:cs="Times New Roman"/>
          <w:b/>
          <w:bCs/>
        </w:rPr>
        <w:t>Eje 4. Puertos inteligentes, infraestructura y tecnología aplicada al comercio exterior</w:t>
      </w:r>
    </w:p>
    <w:p w14:paraId="4C082F68" w14:textId="22B989DB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El eje analiza la transformación de los puertos en nodos logísticos inteligentes, a partir</w:t>
      </w:r>
      <w:r w:rsidR="00DC5B0D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de la incorporación de tecnologías digitales, automatización, sistemas de trazabilidad y</w:t>
      </w:r>
      <w:r w:rsidR="00DC5B0D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criterios de sostenibilidad. Se pondrá énfasis en el rol estratégico de la infraestructura</w:t>
      </w:r>
      <w:r w:rsidR="00DC5B0D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portuaria para mejorar la eficiencia logística, fortalecer la competitividad del comercio</w:t>
      </w:r>
      <w:r w:rsidR="00DC5B0D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exterior y responder a los desafíos del escenario macroeconómico y geopolítico actual.</w:t>
      </w:r>
    </w:p>
    <w:p w14:paraId="710F76C7" w14:textId="77777777" w:rsidR="006667E1" w:rsidRPr="00EE1653" w:rsidRDefault="006667E1" w:rsidP="006667E1">
      <w:pPr>
        <w:jc w:val="both"/>
        <w:rPr>
          <w:rFonts w:ascii="Times New Roman" w:hAnsi="Times New Roman" w:cs="Times New Roman"/>
          <w:b/>
          <w:bCs/>
        </w:rPr>
      </w:pPr>
      <w:r w:rsidRPr="00EE1653">
        <w:rPr>
          <w:rFonts w:ascii="Times New Roman" w:hAnsi="Times New Roman" w:cs="Times New Roman"/>
          <w:b/>
          <w:bCs/>
        </w:rPr>
        <w:t>Destinatarios</w:t>
      </w:r>
    </w:p>
    <w:p w14:paraId="0E9D23FE" w14:textId="3839475C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● Estudiantes de carreras afines al comercio exterior, logística, economía y</w:t>
      </w:r>
      <w:r w:rsidR="00DC5B0D" w:rsidRPr="007E1E6C">
        <w:rPr>
          <w:rFonts w:ascii="Times New Roman" w:hAnsi="Times New Roman" w:cs="Times New Roman"/>
          <w:bCs/>
        </w:rPr>
        <w:t xml:space="preserve"> </w:t>
      </w:r>
      <w:r w:rsidRPr="007E1E6C">
        <w:rPr>
          <w:rFonts w:ascii="Times New Roman" w:hAnsi="Times New Roman" w:cs="Times New Roman"/>
          <w:bCs/>
        </w:rPr>
        <w:t>relaciones internacionales.</w:t>
      </w:r>
    </w:p>
    <w:p w14:paraId="3D7A80BE" w14:textId="77777777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● Docentes, investigadores y extensionistas.</w:t>
      </w:r>
    </w:p>
    <w:p w14:paraId="1FA9DF14" w14:textId="77777777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● Profesionales y técnicos del comercio exterior y la logística.</w:t>
      </w:r>
    </w:p>
    <w:p w14:paraId="52DFC4E0" w14:textId="77777777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● Funcionarios y gestores públicos.</w:t>
      </w:r>
    </w:p>
    <w:p w14:paraId="6D90B192" w14:textId="77777777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● Representantes de cámaras empresarias, pymes y actores del sector</w:t>
      </w:r>
    </w:p>
    <w:p w14:paraId="62F912F7" w14:textId="77777777" w:rsidR="006667E1" w:rsidRPr="007E1E6C" w:rsidRDefault="006667E1" w:rsidP="006667E1">
      <w:pPr>
        <w:jc w:val="both"/>
        <w:rPr>
          <w:rFonts w:ascii="Times New Roman" w:hAnsi="Times New Roman" w:cs="Times New Roman"/>
          <w:bCs/>
        </w:rPr>
      </w:pPr>
      <w:r w:rsidRPr="007E1E6C">
        <w:rPr>
          <w:rFonts w:ascii="Times New Roman" w:hAnsi="Times New Roman" w:cs="Times New Roman"/>
          <w:bCs/>
        </w:rPr>
        <w:t>productivo.</w:t>
      </w:r>
    </w:p>
    <w:p w14:paraId="45D293E8" w14:textId="3328A630" w:rsidR="00B56769" w:rsidRPr="000E6997" w:rsidRDefault="00B56769" w:rsidP="00BA6578">
      <w:pPr>
        <w:jc w:val="both"/>
        <w:rPr>
          <w:rFonts w:ascii="Times New Roman" w:hAnsi="Times New Roman" w:cs="Times New Roman"/>
          <w:b/>
          <w:bCs/>
        </w:rPr>
      </w:pPr>
    </w:p>
    <w:p w14:paraId="5F77051A" w14:textId="77777777" w:rsidR="009E6ADA" w:rsidRDefault="00067EDB" w:rsidP="00067EDB">
      <w:pPr>
        <w:jc w:val="both"/>
        <w:rPr>
          <w:rFonts w:ascii="Times New Roman" w:hAnsi="Times New Roman" w:cs="Times New Roman"/>
        </w:rPr>
      </w:pPr>
      <w:r w:rsidRPr="00067EDB">
        <w:rPr>
          <w:rFonts w:ascii="Times New Roman" w:hAnsi="Times New Roman" w:cs="Times New Roman"/>
        </w:rPr>
        <w:t>Considerando la importancia del Congreso tanto por sus objetivos como por el impacto</w:t>
      </w:r>
      <w:r>
        <w:rPr>
          <w:rFonts w:ascii="Times New Roman" w:hAnsi="Times New Roman" w:cs="Times New Roman"/>
        </w:rPr>
        <w:t xml:space="preserve"> </w:t>
      </w:r>
      <w:r w:rsidRPr="00067EDB">
        <w:rPr>
          <w:rFonts w:ascii="Times New Roman" w:hAnsi="Times New Roman" w:cs="Times New Roman"/>
        </w:rPr>
        <w:t>profesional, institucional y académico que tendrá en</w:t>
      </w:r>
      <w:r w:rsidR="004622DD">
        <w:rPr>
          <w:rFonts w:ascii="Times New Roman" w:hAnsi="Times New Roman" w:cs="Times New Roman"/>
        </w:rPr>
        <w:t xml:space="preserve"> la provincia y en</w:t>
      </w:r>
      <w:r w:rsidRPr="00067EDB">
        <w:rPr>
          <w:rFonts w:ascii="Times New Roman" w:hAnsi="Times New Roman" w:cs="Times New Roman"/>
        </w:rPr>
        <w:t xml:space="preserve"> nuestr</w:t>
      </w:r>
      <w:r w:rsidR="00731554">
        <w:rPr>
          <w:rFonts w:ascii="Times New Roman" w:hAnsi="Times New Roman" w:cs="Times New Roman"/>
        </w:rPr>
        <w:t>a región</w:t>
      </w:r>
      <w:r>
        <w:rPr>
          <w:rFonts w:ascii="Times New Roman" w:hAnsi="Times New Roman" w:cs="Times New Roman"/>
        </w:rPr>
        <w:t>, solicito</w:t>
      </w:r>
      <w:r w:rsidRPr="00067EDB">
        <w:rPr>
          <w:rFonts w:ascii="Times New Roman" w:hAnsi="Times New Roman" w:cs="Times New Roman"/>
        </w:rPr>
        <w:t xml:space="preserve"> formalmente </w:t>
      </w:r>
      <w:r>
        <w:rPr>
          <w:rFonts w:ascii="Times New Roman" w:hAnsi="Times New Roman" w:cs="Times New Roman"/>
        </w:rPr>
        <w:t xml:space="preserve">a mis colegas el acompañamiento para que </w:t>
      </w:r>
      <w:r w:rsidR="00731554">
        <w:rPr>
          <w:rFonts w:ascii="Times New Roman" w:hAnsi="Times New Roman" w:cs="Times New Roman"/>
        </w:rPr>
        <w:t>se declare de interés</w:t>
      </w:r>
      <w:r w:rsidR="004622DD" w:rsidRPr="004622DD">
        <w:rPr>
          <w:rFonts w:ascii="Times New Roman" w:hAnsi="Times New Roman" w:cs="Times New Roman"/>
        </w:rPr>
        <w:t xml:space="preserve"> el</w:t>
      </w:r>
      <w:r w:rsidR="00D9620C">
        <w:rPr>
          <w:rFonts w:ascii="Times New Roman" w:hAnsi="Times New Roman" w:cs="Times New Roman"/>
        </w:rPr>
        <w:t xml:space="preserve"> </w:t>
      </w:r>
      <w:r w:rsidR="00D9620C" w:rsidRPr="00D9620C">
        <w:rPr>
          <w:rFonts w:ascii="Times New Roman" w:hAnsi="Times New Roman" w:cs="Times New Roman"/>
        </w:rPr>
        <w:t>“2° Congreso de Comercio Exterior y Logística Internacional: Claves Macroeconómicas, Geopolítica y Puertos Inteligentes Nuevas Tendencias en el Comercio Internacional: Transformación Digital y Logística”</w:t>
      </w:r>
      <w:r w:rsidR="00D9620C">
        <w:rPr>
          <w:rFonts w:ascii="Times New Roman" w:hAnsi="Times New Roman" w:cs="Times New Roman"/>
        </w:rPr>
        <w:t xml:space="preserve"> </w:t>
      </w:r>
      <w:r w:rsidR="004622DD" w:rsidRPr="004622DD">
        <w:rPr>
          <w:rFonts w:ascii="Times New Roman" w:hAnsi="Times New Roman" w:cs="Times New Roman"/>
        </w:rPr>
        <w:t xml:space="preserve">organizado por </w:t>
      </w:r>
      <w:r w:rsidR="00DF2620">
        <w:rPr>
          <w:rFonts w:ascii="Times New Roman" w:hAnsi="Times New Roman" w:cs="Times New Roman"/>
        </w:rPr>
        <w:t xml:space="preserve">el Centro Regional </w:t>
      </w:r>
    </w:p>
    <w:p w14:paraId="7C1DE181" w14:textId="77777777" w:rsidR="009E6ADA" w:rsidRDefault="009E6ADA" w:rsidP="00067EDB">
      <w:pPr>
        <w:jc w:val="both"/>
        <w:rPr>
          <w:rFonts w:ascii="Times New Roman" w:hAnsi="Times New Roman" w:cs="Times New Roman"/>
        </w:rPr>
      </w:pPr>
    </w:p>
    <w:p w14:paraId="2161172A" w14:textId="77777777" w:rsidR="009E6ADA" w:rsidRDefault="009E6ADA" w:rsidP="00067EDB">
      <w:pPr>
        <w:jc w:val="both"/>
        <w:rPr>
          <w:rFonts w:ascii="Times New Roman" w:hAnsi="Times New Roman" w:cs="Times New Roman"/>
        </w:rPr>
      </w:pPr>
    </w:p>
    <w:p w14:paraId="1E373D74" w14:textId="740B99F2" w:rsidR="00067EDB" w:rsidRPr="00067EDB" w:rsidRDefault="00DF2620" w:rsidP="00067EDB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Gualeguaychú</w:t>
      </w:r>
      <w:proofErr w:type="spellEnd"/>
      <w:r>
        <w:rPr>
          <w:rFonts w:ascii="Times New Roman" w:hAnsi="Times New Roman" w:cs="Times New Roman"/>
        </w:rPr>
        <w:t xml:space="preserve"> de </w:t>
      </w:r>
      <w:r w:rsidR="004622DD" w:rsidRPr="004622DD">
        <w:rPr>
          <w:rFonts w:ascii="Times New Roman" w:hAnsi="Times New Roman" w:cs="Times New Roman"/>
        </w:rPr>
        <w:t>la Universida</w:t>
      </w:r>
      <w:r w:rsidR="004622DD">
        <w:rPr>
          <w:rFonts w:ascii="Times New Roman" w:hAnsi="Times New Roman" w:cs="Times New Roman"/>
        </w:rPr>
        <w:t>d de Concepción del Uruguay UCU</w:t>
      </w:r>
      <w:r w:rsidR="00067EDB" w:rsidRPr="00067EDB">
        <w:rPr>
          <w:rFonts w:ascii="Times New Roman" w:hAnsi="Times New Roman" w:cs="Times New Roman"/>
        </w:rPr>
        <w:t xml:space="preserve">, en reconocimiento a su valioso aporte a la </w:t>
      </w:r>
      <w:r w:rsidR="004622DD">
        <w:rPr>
          <w:rFonts w:ascii="Times New Roman" w:hAnsi="Times New Roman" w:cs="Times New Roman"/>
        </w:rPr>
        <w:t xml:space="preserve">divulgación y capacitación de nuestra comunidad y de </w:t>
      </w:r>
      <w:r w:rsidR="00067EDB" w:rsidRPr="00067EDB">
        <w:rPr>
          <w:rFonts w:ascii="Times New Roman" w:hAnsi="Times New Roman" w:cs="Times New Roman"/>
        </w:rPr>
        <w:t xml:space="preserve">una cultura </w:t>
      </w:r>
      <w:r w:rsidR="004622DD">
        <w:rPr>
          <w:rFonts w:ascii="Times New Roman" w:hAnsi="Times New Roman" w:cs="Times New Roman"/>
        </w:rPr>
        <w:t>orientada a la creación de trabajo genuino y de calidad mediante el</w:t>
      </w:r>
      <w:r>
        <w:rPr>
          <w:rFonts w:ascii="Times New Roman" w:hAnsi="Times New Roman" w:cs="Times New Roman"/>
        </w:rPr>
        <w:t xml:space="preserve"> incentivo a </w:t>
      </w:r>
      <w:r w:rsidR="004622DD"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</w:rPr>
        <w:t xml:space="preserve">actividad de </w:t>
      </w:r>
      <w:r w:rsidR="004622DD">
        <w:rPr>
          <w:rFonts w:ascii="Times New Roman" w:hAnsi="Times New Roman" w:cs="Times New Roman"/>
        </w:rPr>
        <w:t xml:space="preserve">exportación de la producción del país. </w:t>
      </w:r>
    </w:p>
    <w:p w14:paraId="483B0951" w14:textId="04AE0871" w:rsidR="007B10FB" w:rsidRDefault="00067EDB" w:rsidP="00067E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 declaración</w:t>
      </w:r>
      <w:r w:rsidRPr="00067EDB">
        <w:rPr>
          <w:rFonts w:ascii="Times New Roman" w:hAnsi="Times New Roman" w:cs="Times New Roman"/>
        </w:rPr>
        <w:t xml:space="preserve"> contribuirá sin duda a jerarquizar el encuentro y a fortalecer los lazos de coopera</w:t>
      </w:r>
      <w:r w:rsidR="007B10FB">
        <w:rPr>
          <w:rFonts w:ascii="Times New Roman" w:hAnsi="Times New Roman" w:cs="Times New Roman"/>
        </w:rPr>
        <w:t>ción</w:t>
      </w:r>
      <w:r w:rsidR="007B10FB" w:rsidRPr="007B10FB">
        <w:rPr>
          <w:rFonts w:ascii="Times New Roman" w:hAnsi="Times New Roman" w:cs="Times New Roman"/>
        </w:rPr>
        <w:t xml:space="preserve"> entre la </w:t>
      </w:r>
      <w:r w:rsidR="007B10FB">
        <w:rPr>
          <w:rFonts w:ascii="Times New Roman" w:hAnsi="Times New Roman" w:cs="Times New Roman"/>
        </w:rPr>
        <w:t xml:space="preserve">UCU la </w:t>
      </w:r>
      <w:r w:rsidR="007B10FB" w:rsidRPr="007B10FB">
        <w:rPr>
          <w:rFonts w:ascii="Times New Roman" w:hAnsi="Times New Roman" w:cs="Times New Roman"/>
        </w:rPr>
        <w:t>Cámara de Comercio Exterior de Gualeguaychú (CACEGU), la Corporación de Desar</w:t>
      </w:r>
      <w:r w:rsidR="007B10FB">
        <w:rPr>
          <w:rFonts w:ascii="Times New Roman" w:hAnsi="Times New Roman" w:cs="Times New Roman"/>
        </w:rPr>
        <w:t xml:space="preserve">rollo de Gualeguaychú (CODEGU) </w:t>
      </w:r>
      <w:r w:rsidR="004622DD">
        <w:rPr>
          <w:rFonts w:ascii="Times New Roman" w:hAnsi="Times New Roman" w:cs="Times New Roman"/>
        </w:rPr>
        <w:t>que confluyen en</w:t>
      </w:r>
      <w:r w:rsidR="007B10FB">
        <w:rPr>
          <w:rFonts w:ascii="Times New Roman" w:hAnsi="Times New Roman" w:cs="Times New Roman"/>
        </w:rPr>
        <w:t xml:space="preserve"> una alianza para trabajar</w:t>
      </w:r>
      <w:r w:rsidRPr="00067EDB">
        <w:rPr>
          <w:rFonts w:ascii="Times New Roman" w:hAnsi="Times New Roman" w:cs="Times New Roman"/>
        </w:rPr>
        <w:t xml:space="preserve"> en pos de</w:t>
      </w:r>
      <w:r w:rsidR="007B10FB">
        <w:rPr>
          <w:rFonts w:ascii="Times New Roman" w:hAnsi="Times New Roman" w:cs="Times New Roman"/>
        </w:rPr>
        <w:t>l éxito de este Congreso.</w:t>
      </w:r>
    </w:p>
    <w:p w14:paraId="1B7D2A5C" w14:textId="77777777" w:rsidR="00067EDB" w:rsidRPr="00067EDB" w:rsidRDefault="00067EDB" w:rsidP="00067EDB">
      <w:pPr>
        <w:jc w:val="both"/>
        <w:rPr>
          <w:rFonts w:ascii="Times New Roman" w:hAnsi="Times New Roman" w:cs="Times New Roman"/>
        </w:rPr>
      </w:pPr>
    </w:p>
    <w:p w14:paraId="79C979D3" w14:textId="41538F70" w:rsidR="007A2B51" w:rsidRDefault="007A2B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DB288F0" w14:textId="77777777" w:rsidR="007A2B51" w:rsidRPr="00BA6578" w:rsidRDefault="007A2B51" w:rsidP="00BA6578">
      <w:pPr>
        <w:jc w:val="both"/>
        <w:rPr>
          <w:rFonts w:ascii="Times New Roman" w:hAnsi="Times New Roman" w:cs="Times New Roman"/>
        </w:rPr>
      </w:pPr>
    </w:p>
    <w:p w14:paraId="5EC1139E" w14:textId="252AFC4C" w:rsidR="00AB6CD8" w:rsidRDefault="00145F96">
      <w:r>
        <w:rPr>
          <w:noProof/>
          <w:lang w:eastAsia="es-AR"/>
        </w:rPr>
        <w:drawing>
          <wp:inline distT="0" distB="0" distL="0" distR="0" wp14:anchorId="7D1DA6C1" wp14:editId="538DC489">
            <wp:extent cx="6120130" cy="892175"/>
            <wp:effectExtent l="0" t="0" r="0" b="3175"/>
            <wp:docPr id="572936068" name="Imagen 572936068" descr="Imagen que contiene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36068" name="Imagen 572936068" descr="Imagen que contiene Rectángul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B7B7D" w14:textId="77777777" w:rsidR="007B1CFB" w:rsidRDefault="007B1CFB"/>
    <w:p w14:paraId="10D53C4D" w14:textId="77777777" w:rsidR="009E6ADA" w:rsidRDefault="009E6ADA" w:rsidP="007B1CFB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020D44B0" w14:textId="77777777" w:rsidR="007B1CFB" w:rsidRPr="009E6ADA" w:rsidRDefault="007B1CFB" w:rsidP="007B1C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ADA">
        <w:rPr>
          <w:rFonts w:ascii="Times New Roman" w:hAnsi="Times New Roman" w:cs="Times New Roman"/>
          <w:b/>
          <w:bCs/>
          <w:sz w:val="28"/>
          <w:szCs w:val="28"/>
        </w:rPr>
        <w:t>LA HONORABLE CÁMARA DE SENADORES</w:t>
      </w:r>
    </w:p>
    <w:p w14:paraId="5210D74C" w14:textId="77777777" w:rsidR="007B1CFB" w:rsidRPr="009E6ADA" w:rsidRDefault="007B1CFB" w:rsidP="007B1C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ADA">
        <w:rPr>
          <w:rFonts w:ascii="Times New Roman" w:hAnsi="Times New Roman" w:cs="Times New Roman"/>
          <w:b/>
          <w:bCs/>
          <w:sz w:val="28"/>
          <w:szCs w:val="28"/>
        </w:rPr>
        <w:t>DE LA PROVINCIA DE ENTRE RÍOS</w:t>
      </w:r>
    </w:p>
    <w:p w14:paraId="6B2063C3" w14:textId="1AA5513E" w:rsidR="007B1CFB" w:rsidRPr="009E6ADA" w:rsidRDefault="009E6ADA" w:rsidP="007B1C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ADA">
        <w:rPr>
          <w:rFonts w:ascii="Times New Roman" w:hAnsi="Times New Roman" w:cs="Times New Roman"/>
          <w:b/>
          <w:bCs/>
          <w:sz w:val="28"/>
          <w:szCs w:val="28"/>
        </w:rPr>
        <w:t>D E C L A R A:</w:t>
      </w:r>
      <w:r w:rsidR="007B1CFB" w:rsidRPr="009E6A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A028EC" w14:textId="77777777" w:rsidR="007B1CFB" w:rsidRPr="009E6ADA" w:rsidRDefault="007B1CFB" w:rsidP="007B1C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0CBCBC" w14:textId="261909B0" w:rsidR="007B10FB" w:rsidRPr="009E6ADA" w:rsidRDefault="00FE17AC" w:rsidP="00FE17AC">
      <w:pPr>
        <w:jc w:val="both"/>
        <w:rPr>
          <w:rFonts w:ascii="Bookman Old Style" w:hAnsi="Bookman Old Style" w:cs="Times New Roman"/>
          <w:sz w:val="28"/>
          <w:szCs w:val="28"/>
        </w:rPr>
      </w:pPr>
      <w:r w:rsidRPr="009E6ADA">
        <w:rPr>
          <w:rFonts w:ascii="Bookman Old Style" w:hAnsi="Bookman Old Style" w:cs="Times New Roman"/>
          <w:b/>
          <w:bCs/>
          <w:sz w:val="28"/>
          <w:szCs w:val="28"/>
        </w:rPr>
        <w:t>PRIMERO:</w:t>
      </w:r>
      <w:r w:rsidRPr="009E6ADA">
        <w:rPr>
          <w:rFonts w:ascii="Bookman Old Style" w:hAnsi="Bookman Old Style" w:cs="Times New Roman"/>
          <w:sz w:val="28"/>
          <w:szCs w:val="28"/>
        </w:rPr>
        <w:t xml:space="preserve"> De Interés </w:t>
      </w:r>
      <w:r w:rsidR="00F35C98" w:rsidRPr="009E6ADA">
        <w:rPr>
          <w:rFonts w:ascii="Bookman Old Style" w:hAnsi="Bookman Old Style" w:cs="Times New Roman"/>
          <w:sz w:val="28"/>
          <w:szCs w:val="28"/>
        </w:rPr>
        <w:t xml:space="preserve">legislativo </w:t>
      </w:r>
      <w:r w:rsidR="00FA7A07" w:rsidRPr="009E6ADA">
        <w:rPr>
          <w:rFonts w:ascii="Bookman Old Style" w:hAnsi="Bookman Old Style" w:cs="Times New Roman"/>
          <w:sz w:val="28"/>
          <w:szCs w:val="28"/>
        </w:rPr>
        <w:t xml:space="preserve">la realización del </w:t>
      </w:r>
      <w:r w:rsidR="00E27F5E" w:rsidRPr="009E6ADA">
        <w:rPr>
          <w:rFonts w:ascii="Bookman Old Style" w:hAnsi="Bookman Old Style" w:cs="Times New Roman"/>
          <w:sz w:val="28"/>
          <w:szCs w:val="28"/>
        </w:rPr>
        <w:t>“</w:t>
      </w:r>
      <w:r w:rsidR="00A355AA" w:rsidRPr="009E6ADA">
        <w:rPr>
          <w:rFonts w:ascii="Bookman Old Style" w:hAnsi="Bookman Old Style" w:cs="Times New Roman"/>
          <w:sz w:val="28"/>
          <w:szCs w:val="28"/>
        </w:rPr>
        <w:t>2° Congreso de Comercio Exterior y Logística Internacional: Claves Macroeconómicas, Geopolítica y Puertos Inteligentes</w:t>
      </w:r>
      <w:r w:rsidR="007B10FB" w:rsidRPr="009E6ADA">
        <w:rPr>
          <w:rFonts w:ascii="Bookman Old Style" w:hAnsi="Bookman Old Style" w:cs="Times New Roman"/>
          <w:sz w:val="28"/>
          <w:szCs w:val="28"/>
        </w:rPr>
        <w:t xml:space="preserve"> Nuevas Tendencias en el Comercio Internacional: Transformación Digital y Logística</w:t>
      </w:r>
      <w:r w:rsidR="00E27F5E" w:rsidRPr="009E6ADA">
        <w:rPr>
          <w:rFonts w:ascii="Bookman Old Style" w:hAnsi="Bookman Old Style" w:cs="Times New Roman"/>
          <w:sz w:val="28"/>
          <w:szCs w:val="28"/>
        </w:rPr>
        <w:t>”</w:t>
      </w:r>
      <w:r w:rsidR="00DD014C" w:rsidRPr="009E6ADA">
        <w:rPr>
          <w:rFonts w:ascii="Bookman Old Style" w:hAnsi="Bookman Old Style" w:cs="Times New Roman"/>
          <w:sz w:val="28"/>
          <w:szCs w:val="28"/>
        </w:rPr>
        <w:t>,</w:t>
      </w:r>
      <w:r w:rsidR="007B10FB" w:rsidRPr="009E6ADA">
        <w:rPr>
          <w:rFonts w:ascii="Bookman Old Style" w:hAnsi="Bookman Old Style" w:cs="Times New Roman"/>
          <w:sz w:val="28"/>
          <w:szCs w:val="28"/>
        </w:rPr>
        <w:t xml:space="preserve"> que tendrá lugar e</w:t>
      </w:r>
      <w:r w:rsidR="00A355AA" w:rsidRPr="009E6ADA">
        <w:rPr>
          <w:rFonts w:ascii="Bookman Old Style" w:hAnsi="Bookman Old Style" w:cs="Times New Roman"/>
          <w:sz w:val="28"/>
          <w:szCs w:val="28"/>
        </w:rPr>
        <w:t xml:space="preserve">l 16 de </w:t>
      </w:r>
      <w:r w:rsidR="00E27F5E" w:rsidRPr="009E6ADA">
        <w:rPr>
          <w:rFonts w:ascii="Bookman Old Style" w:hAnsi="Bookman Old Style" w:cs="Times New Roman"/>
          <w:sz w:val="28"/>
          <w:szCs w:val="28"/>
        </w:rPr>
        <w:t>octubre</w:t>
      </w:r>
      <w:r w:rsidR="00A355AA" w:rsidRPr="009E6ADA">
        <w:rPr>
          <w:rFonts w:ascii="Bookman Old Style" w:hAnsi="Bookman Old Style" w:cs="Times New Roman"/>
          <w:sz w:val="28"/>
          <w:szCs w:val="28"/>
        </w:rPr>
        <w:t xml:space="preserve"> de 2026</w:t>
      </w:r>
      <w:r w:rsidR="007B10FB" w:rsidRPr="009E6ADA">
        <w:rPr>
          <w:rFonts w:ascii="Bookman Old Style" w:hAnsi="Bookman Old Style" w:cs="Times New Roman"/>
          <w:sz w:val="28"/>
          <w:szCs w:val="28"/>
        </w:rPr>
        <w:t xml:space="preserve"> en </w:t>
      </w:r>
      <w:r w:rsidR="00DD014C" w:rsidRPr="009E6ADA">
        <w:rPr>
          <w:rFonts w:ascii="Bookman Old Style" w:hAnsi="Bookman Old Style" w:cs="Times New Roman"/>
          <w:sz w:val="28"/>
          <w:szCs w:val="28"/>
        </w:rPr>
        <w:t xml:space="preserve">el </w:t>
      </w:r>
      <w:r w:rsidR="007B10FB" w:rsidRPr="009E6ADA">
        <w:rPr>
          <w:rFonts w:ascii="Bookman Old Style" w:hAnsi="Bookman Old Style" w:cs="Times New Roman"/>
          <w:sz w:val="28"/>
          <w:szCs w:val="28"/>
        </w:rPr>
        <w:t>Centro de Convenciones de Gualeguaychú ubicado en Estrada 1080 (Parque de la Estación). Gualeguaychú, organizado por</w:t>
      </w:r>
      <w:r w:rsidR="00DD014C" w:rsidRPr="009E6ADA">
        <w:rPr>
          <w:rFonts w:ascii="Bookman Old Style" w:hAnsi="Bookman Old Style" w:cs="Times New Roman"/>
          <w:sz w:val="28"/>
          <w:szCs w:val="28"/>
        </w:rPr>
        <w:t xml:space="preserve"> el Centro Regional Gualeguaychú de</w:t>
      </w:r>
      <w:r w:rsidR="007B10FB" w:rsidRPr="009E6ADA">
        <w:rPr>
          <w:rFonts w:ascii="Bookman Old Style" w:hAnsi="Bookman Old Style" w:cs="Times New Roman"/>
          <w:sz w:val="28"/>
          <w:szCs w:val="28"/>
        </w:rPr>
        <w:t xml:space="preserve"> la Universidad de Concepción del Uruguay UCU.</w:t>
      </w:r>
    </w:p>
    <w:p w14:paraId="3101668D" w14:textId="56CC0AB9" w:rsidR="007B1CFB" w:rsidRPr="009E6ADA" w:rsidRDefault="00FE17AC" w:rsidP="007E1E6C">
      <w:pPr>
        <w:jc w:val="both"/>
        <w:rPr>
          <w:rFonts w:ascii="Bookman Old Style" w:hAnsi="Bookman Old Style" w:cs="Times New Roman"/>
          <w:sz w:val="28"/>
          <w:szCs w:val="28"/>
        </w:rPr>
      </w:pPr>
      <w:r w:rsidRPr="009E6ADA">
        <w:rPr>
          <w:rFonts w:ascii="Bookman Old Style" w:hAnsi="Bookman Old Style" w:cs="Times New Roman"/>
          <w:b/>
          <w:bCs/>
          <w:sz w:val="28"/>
          <w:szCs w:val="28"/>
        </w:rPr>
        <w:t>SEGUNDO:</w:t>
      </w:r>
      <w:r w:rsidRPr="009E6ADA">
        <w:rPr>
          <w:rFonts w:ascii="Bookman Old Style" w:hAnsi="Bookman Old Style" w:cs="Times New Roman"/>
          <w:sz w:val="28"/>
          <w:szCs w:val="28"/>
        </w:rPr>
        <w:t xml:space="preserve"> Comuníq</w:t>
      </w:r>
      <w:r w:rsidR="00FA7A07" w:rsidRPr="009E6ADA">
        <w:rPr>
          <w:rFonts w:ascii="Bookman Old Style" w:hAnsi="Bookman Old Style" w:cs="Times New Roman"/>
          <w:sz w:val="28"/>
          <w:szCs w:val="28"/>
        </w:rPr>
        <w:t>uese a</w:t>
      </w:r>
      <w:r w:rsidR="00DD014C" w:rsidRPr="009E6ADA">
        <w:rPr>
          <w:rFonts w:ascii="Bookman Old Style" w:hAnsi="Bookman Old Style" w:cs="Times New Roman"/>
          <w:sz w:val="28"/>
          <w:szCs w:val="28"/>
        </w:rPr>
        <w:t xml:space="preserve"> </w:t>
      </w:r>
      <w:r w:rsidR="00FA7A07" w:rsidRPr="009E6ADA">
        <w:rPr>
          <w:rFonts w:ascii="Bookman Old Style" w:hAnsi="Bookman Old Style" w:cs="Times New Roman"/>
          <w:sz w:val="28"/>
          <w:szCs w:val="28"/>
        </w:rPr>
        <w:t>l</w:t>
      </w:r>
      <w:r w:rsidR="00DD014C" w:rsidRPr="009E6ADA">
        <w:rPr>
          <w:rFonts w:ascii="Bookman Old Style" w:hAnsi="Bookman Old Style" w:cs="Times New Roman"/>
          <w:sz w:val="28"/>
          <w:szCs w:val="28"/>
        </w:rPr>
        <w:t>a Sr</w:t>
      </w:r>
      <w:r w:rsidR="00316E5C" w:rsidRPr="009E6ADA">
        <w:rPr>
          <w:rFonts w:ascii="Bookman Old Style" w:hAnsi="Bookman Old Style" w:cs="Times New Roman"/>
          <w:sz w:val="28"/>
          <w:szCs w:val="28"/>
        </w:rPr>
        <w:t>a</w:t>
      </w:r>
      <w:r w:rsidR="003325A7" w:rsidRPr="009E6ADA">
        <w:rPr>
          <w:rFonts w:ascii="Bookman Old Style" w:hAnsi="Bookman Old Style" w:cs="Times New Roman"/>
          <w:sz w:val="28"/>
          <w:szCs w:val="28"/>
        </w:rPr>
        <w:t>. Director</w:t>
      </w:r>
      <w:r w:rsidR="00316E5C" w:rsidRPr="009E6ADA">
        <w:rPr>
          <w:rFonts w:ascii="Bookman Old Style" w:hAnsi="Bookman Old Style" w:cs="Times New Roman"/>
          <w:sz w:val="28"/>
          <w:szCs w:val="28"/>
        </w:rPr>
        <w:t xml:space="preserve">a </w:t>
      </w:r>
      <w:r w:rsidR="00DD014C" w:rsidRPr="009E6ADA">
        <w:rPr>
          <w:rFonts w:ascii="Bookman Old Style" w:hAnsi="Bookman Old Style" w:cs="Times New Roman"/>
          <w:sz w:val="28"/>
          <w:szCs w:val="28"/>
        </w:rPr>
        <w:t>del Centro Regional Gualeguaychú de la Universidad de Concepción del Uruguay UCU.</w:t>
      </w:r>
    </w:p>
    <w:sectPr w:rsidR="007B1CFB" w:rsidRPr="009E6ADA" w:rsidSect="0092398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FDBDC" w14:textId="77777777" w:rsidR="00905E57" w:rsidRDefault="00905E57" w:rsidP="0092398B">
      <w:pPr>
        <w:spacing w:after="0" w:line="240" w:lineRule="auto"/>
      </w:pPr>
      <w:r>
        <w:separator/>
      </w:r>
    </w:p>
  </w:endnote>
  <w:endnote w:type="continuationSeparator" w:id="0">
    <w:p w14:paraId="729A7CAC" w14:textId="77777777" w:rsidR="00905E57" w:rsidRDefault="00905E57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0DF90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43374476" wp14:editId="3A4A38BD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EE228" w14:textId="77777777" w:rsidR="00905E57" w:rsidRDefault="00905E57" w:rsidP="0092398B">
      <w:pPr>
        <w:spacing w:after="0" w:line="240" w:lineRule="auto"/>
      </w:pPr>
      <w:r>
        <w:separator/>
      </w:r>
    </w:p>
  </w:footnote>
  <w:footnote w:type="continuationSeparator" w:id="0">
    <w:p w14:paraId="1AC36C1E" w14:textId="77777777" w:rsidR="00905E57" w:rsidRDefault="00905E57" w:rsidP="0092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60A22"/>
    <w:rsid w:val="00067EDB"/>
    <w:rsid w:val="00075FA1"/>
    <w:rsid w:val="000A2074"/>
    <w:rsid w:val="000C0D8D"/>
    <w:rsid w:val="000E6997"/>
    <w:rsid w:val="00141113"/>
    <w:rsid w:val="00145F96"/>
    <w:rsid w:val="00146DF5"/>
    <w:rsid w:val="00170B30"/>
    <w:rsid w:val="001C3958"/>
    <w:rsid w:val="001C4526"/>
    <w:rsid w:val="001E4469"/>
    <w:rsid w:val="0029200F"/>
    <w:rsid w:val="002959BE"/>
    <w:rsid w:val="002D0F2F"/>
    <w:rsid w:val="002E149E"/>
    <w:rsid w:val="0031533A"/>
    <w:rsid w:val="00316E5C"/>
    <w:rsid w:val="003325A7"/>
    <w:rsid w:val="003626F4"/>
    <w:rsid w:val="003F4BEF"/>
    <w:rsid w:val="004157D3"/>
    <w:rsid w:val="004622DD"/>
    <w:rsid w:val="004A7005"/>
    <w:rsid w:val="005346AA"/>
    <w:rsid w:val="00551F89"/>
    <w:rsid w:val="00553737"/>
    <w:rsid w:val="005B6185"/>
    <w:rsid w:val="006008DA"/>
    <w:rsid w:val="00620BEF"/>
    <w:rsid w:val="0064464B"/>
    <w:rsid w:val="006667E1"/>
    <w:rsid w:val="006C0DD5"/>
    <w:rsid w:val="006E6D62"/>
    <w:rsid w:val="007060E6"/>
    <w:rsid w:val="00716DB9"/>
    <w:rsid w:val="00731554"/>
    <w:rsid w:val="007344A3"/>
    <w:rsid w:val="007611F5"/>
    <w:rsid w:val="007711E3"/>
    <w:rsid w:val="00775EFD"/>
    <w:rsid w:val="00784D31"/>
    <w:rsid w:val="007A2B51"/>
    <w:rsid w:val="007B10FB"/>
    <w:rsid w:val="007B1CFB"/>
    <w:rsid w:val="007E16BA"/>
    <w:rsid w:val="007E1E6C"/>
    <w:rsid w:val="0080727A"/>
    <w:rsid w:val="008C6B37"/>
    <w:rsid w:val="008E3D2B"/>
    <w:rsid w:val="008F12AB"/>
    <w:rsid w:val="00905E57"/>
    <w:rsid w:val="009179EC"/>
    <w:rsid w:val="00922057"/>
    <w:rsid w:val="0092398B"/>
    <w:rsid w:val="0093491C"/>
    <w:rsid w:val="0095262B"/>
    <w:rsid w:val="009759D9"/>
    <w:rsid w:val="009E6ADA"/>
    <w:rsid w:val="00A355AA"/>
    <w:rsid w:val="00A37DCB"/>
    <w:rsid w:val="00A5211C"/>
    <w:rsid w:val="00A83B83"/>
    <w:rsid w:val="00AA0106"/>
    <w:rsid w:val="00AB6CD8"/>
    <w:rsid w:val="00AD088C"/>
    <w:rsid w:val="00AF0679"/>
    <w:rsid w:val="00B005B7"/>
    <w:rsid w:val="00B029C2"/>
    <w:rsid w:val="00B56769"/>
    <w:rsid w:val="00B61160"/>
    <w:rsid w:val="00B62289"/>
    <w:rsid w:val="00B91C48"/>
    <w:rsid w:val="00BA6578"/>
    <w:rsid w:val="00BD2338"/>
    <w:rsid w:val="00BF3DA4"/>
    <w:rsid w:val="00C34EB5"/>
    <w:rsid w:val="00C35ABD"/>
    <w:rsid w:val="00CB1230"/>
    <w:rsid w:val="00CB21C7"/>
    <w:rsid w:val="00CB22A8"/>
    <w:rsid w:val="00D87BE4"/>
    <w:rsid w:val="00D9620C"/>
    <w:rsid w:val="00DC153E"/>
    <w:rsid w:val="00DC5B0D"/>
    <w:rsid w:val="00DD014C"/>
    <w:rsid w:val="00DD5266"/>
    <w:rsid w:val="00DE5E6F"/>
    <w:rsid w:val="00DF2620"/>
    <w:rsid w:val="00E27F5E"/>
    <w:rsid w:val="00E376BD"/>
    <w:rsid w:val="00E760B2"/>
    <w:rsid w:val="00E8210C"/>
    <w:rsid w:val="00E969A9"/>
    <w:rsid w:val="00EB3CF8"/>
    <w:rsid w:val="00EE1653"/>
    <w:rsid w:val="00EE7EFF"/>
    <w:rsid w:val="00F04949"/>
    <w:rsid w:val="00F25D44"/>
    <w:rsid w:val="00F35C98"/>
    <w:rsid w:val="00F43DF3"/>
    <w:rsid w:val="00F70136"/>
    <w:rsid w:val="00F728C8"/>
    <w:rsid w:val="00FA1BEC"/>
    <w:rsid w:val="00FA7A07"/>
    <w:rsid w:val="00FD2B8B"/>
    <w:rsid w:val="00F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96414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8ABE9-3823-4F75-A101-10FA194D9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Cuenta Microsoft</cp:lastModifiedBy>
  <cp:revision>2</cp:revision>
  <cp:lastPrinted>2023-12-28T15:25:00Z</cp:lastPrinted>
  <dcterms:created xsi:type="dcterms:W3CDTF">2026-05-26T12:04:00Z</dcterms:created>
  <dcterms:modified xsi:type="dcterms:W3CDTF">2026-05-26T12:04:00Z</dcterms:modified>
</cp:coreProperties>
</file>