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179" w:rsidRDefault="006C769E" w:rsidP="00225179">
      <w:pPr>
        <w:spacing w:before="100" w:beforeAutospacing="1" w:after="100" w:afterAutospacing="1" w:line="240" w:lineRule="auto"/>
        <w:outlineLvl w:val="0"/>
        <w:rPr>
          <w:rFonts w:ascii="Arial" w:eastAsia="Times New Roman" w:hAnsi="Arial" w:cs="Arial"/>
          <w:b/>
          <w:bCs/>
          <w:kern w:val="36"/>
          <w:sz w:val="24"/>
          <w:szCs w:val="24"/>
          <w:lang w:eastAsia="es-AR"/>
        </w:rPr>
      </w:pPr>
      <w:r>
        <w:rPr>
          <w:rFonts w:ascii="Arial" w:eastAsia="Times New Roman" w:hAnsi="Arial" w:cs="Arial"/>
          <w:b/>
          <w:bCs/>
          <w:noProof/>
          <w:kern w:val="36"/>
          <w:sz w:val="24"/>
          <w:szCs w:val="24"/>
          <w:lang w:eastAsia="es-AR"/>
        </w:rPr>
        <w:drawing>
          <wp:anchor distT="0" distB="0" distL="114300" distR="114300" simplePos="0" relativeHeight="251658240" behindDoc="0" locked="0" layoutInCell="1" allowOverlap="1" wp14:anchorId="7B966F0D" wp14:editId="552F513D">
            <wp:simplePos x="0" y="0"/>
            <wp:positionH relativeFrom="column">
              <wp:posOffset>3301365</wp:posOffset>
            </wp:positionH>
            <wp:positionV relativeFrom="paragraph">
              <wp:posOffset>33655</wp:posOffset>
            </wp:positionV>
            <wp:extent cx="2157730" cy="6762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60223_10333767 - cop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730" cy="676275"/>
                    </a:xfrm>
                    <a:prstGeom prst="rect">
                      <a:avLst/>
                    </a:prstGeom>
                  </pic:spPr>
                </pic:pic>
              </a:graphicData>
            </a:graphic>
          </wp:anchor>
        </w:drawing>
      </w:r>
      <w:r w:rsidR="00225179">
        <w:rPr>
          <w:rFonts w:ascii="Arial" w:eastAsia="Times New Roman" w:hAnsi="Arial" w:cs="Arial"/>
          <w:b/>
          <w:bCs/>
          <w:noProof/>
          <w:kern w:val="36"/>
          <w:sz w:val="24"/>
          <w:szCs w:val="24"/>
          <w:lang w:eastAsia="es-AR"/>
        </w:rPr>
        <w:drawing>
          <wp:inline distT="0" distB="0" distL="0" distR="0" wp14:anchorId="2A3D43ED" wp14:editId="0B63A43B">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531F81" w:rsidRDefault="00531F81" w:rsidP="00225179">
      <w:pPr>
        <w:spacing w:before="100" w:beforeAutospacing="1" w:after="100" w:afterAutospacing="1" w:line="240" w:lineRule="auto"/>
        <w:outlineLvl w:val="0"/>
        <w:rPr>
          <w:rFonts w:ascii="Arial" w:eastAsia="Times New Roman" w:hAnsi="Arial" w:cs="Arial"/>
          <w:b/>
          <w:bCs/>
          <w:kern w:val="36"/>
          <w:sz w:val="24"/>
          <w:szCs w:val="24"/>
          <w:lang w:eastAsia="es-AR"/>
        </w:rPr>
      </w:pPr>
    </w:p>
    <w:p w:rsidR="00E15A66" w:rsidRPr="00531F81" w:rsidRDefault="00E15A66" w:rsidP="00531F81">
      <w:pPr>
        <w:spacing w:before="100" w:beforeAutospacing="1" w:after="100" w:afterAutospacing="1" w:line="240" w:lineRule="auto"/>
        <w:jc w:val="center"/>
        <w:outlineLvl w:val="0"/>
        <w:rPr>
          <w:rFonts w:ascii="Times New Roman" w:eastAsia="Times New Roman" w:hAnsi="Times New Roman" w:cs="Times New Roman"/>
          <w:bCs/>
          <w:kern w:val="36"/>
          <w:sz w:val="28"/>
          <w:szCs w:val="24"/>
          <w:lang w:eastAsia="es-AR"/>
        </w:rPr>
      </w:pPr>
      <w:r w:rsidRPr="00531F81">
        <w:rPr>
          <w:rFonts w:ascii="Times New Roman" w:eastAsia="Times New Roman" w:hAnsi="Times New Roman" w:cs="Times New Roman"/>
          <w:bCs/>
          <w:kern w:val="36"/>
          <w:sz w:val="28"/>
          <w:szCs w:val="24"/>
          <w:lang w:eastAsia="es-AR"/>
        </w:rPr>
        <w:t>Fundamentos</w:t>
      </w: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r w:rsidRPr="00531F81">
        <w:rPr>
          <w:rFonts w:ascii="Times New Roman" w:eastAsia="Times New Roman" w:hAnsi="Times New Roman" w:cs="Times New Roman"/>
          <w:bCs/>
          <w:sz w:val="24"/>
          <w:szCs w:val="24"/>
          <w:lang w:eastAsia="es-AR"/>
        </w:rPr>
        <w:t>El artículo 192 de la Ley N° 10.027 —Ley Orgánica de los Municipios de Entre Ríos— establece las disposiciones que deben cumplir las Cajas de Jubilaciones y Pensiones municipales, entre ellas la que dispone en el inciso b.1 que los funcionarios y empleados municipales que aporten a las mismas deberán realizar aportes previsionales “no inferiores al doce por ciento (12%) ni superiores al dieciséis por ciento (16%)”.</w:t>
      </w: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r w:rsidRPr="00531F81">
        <w:rPr>
          <w:rFonts w:ascii="Times New Roman" w:eastAsia="Times New Roman" w:hAnsi="Times New Roman" w:cs="Times New Roman"/>
          <w:bCs/>
          <w:sz w:val="24"/>
          <w:szCs w:val="24"/>
          <w:lang w:eastAsia="es-AR"/>
        </w:rPr>
        <w:t>En la provincia de Entre Ríos existen actualmente veintidós Cajas de Jubilaciones y Pensiones municipales, cada una con realidades financieras, demográficas y actuariales distintas, lo que torna inconveniente la existencia de un límite uniforme e inflexible fijado por ley para todos los regímenes locales.</w:t>
      </w: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r w:rsidRPr="00531F81">
        <w:rPr>
          <w:rFonts w:ascii="Times New Roman" w:eastAsia="Times New Roman" w:hAnsi="Times New Roman" w:cs="Times New Roman"/>
          <w:bCs/>
          <w:sz w:val="24"/>
          <w:szCs w:val="24"/>
          <w:lang w:eastAsia="es-AR"/>
        </w:rPr>
        <w:t>La presente iniciativa propone eliminar el límite máximo del dieciséis por ciento (16%), manteniendo únicamente el piso mínimo del doce por ciento (12%), con el objeto de otorgar mayor autonomía a los sistemas previsionales municipales y permitir que cada régimen pueda adecuar sus niveles de financiamiento conforme a sus necesidades económicas y financieras.</w:t>
      </w: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r w:rsidRPr="00531F81">
        <w:rPr>
          <w:rFonts w:ascii="Times New Roman" w:eastAsia="Times New Roman" w:hAnsi="Times New Roman" w:cs="Times New Roman"/>
          <w:bCs/>
          <w:sz w:val="24"/>
          <w:szCs w:val="24"/>
          <w:lang w:eastAsia="es-AR"/>
        </w:rPr>
        <w:t>La existencia de un tope legal rígido restringe la capacidad de las Cajas de Jubilaciones y Pensiones municipales para adoptar medidas destinadas a garantizar su sustentabilidad en contextos de aumento de la expectativa de vida, crecimiento de obligaciones previsionales y desequilibrios estructurales entre aportantes y beneficiarios.</w:t>
      </w: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r w:rsidRPr="00531F81">
        <w:rPr>
          <w:rFonts w:ascii="Times New Roman" w:eastAsia="Times New Roman" w:hAnsi="Times New Roman" w:cs="Times New Roman"/>
          <w:bCs/>
          <w:sz w:val="24"/>
          <w:szCs w:val="24"/>
          <w:lang w:eastAsia="es-AR"/>
        </w:rPr>
        <w:t>Numerosos Presidentes Municipales de la provincia, junto a autoridades vinculadas a las Cajas de Jubilaciones y Pensiones municipales, han manifestado la necesidad de revisar el límite máximo actualmente previsto en la legislación vigente, entendiendo que dicha restricción limita las herramientas de financiamiento disponibles para afrontar los compromisos previsionales y fortalecer la sostenibilidad económica de los regímenes municipales.</w:t>
      </w: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r w:rsidRPr="00531F81">
        <w:rPr>
          <w:rFonts w:ascii="Times New Roman" w:eastAsia="Times New Roman" w:hAnsi="Times New Roman" w:cs="Times New Roman"/>
          <w:bCs/>
          <w:sz w:val="24"/>
          <w:szCs w:val="24"/>
          <w:lang w:eastAsia="es-AR"/>
        </w:rPr>
        <w:t xml:space="preserve">El proyecto de reforma respeta la autonomía municipal consagrada en la Sección IX “Régimen Municipal” de la Constitución de la Provincia de Entre Ríos y, particularmente, en su artículo 231, el cual asegura autonomía institucional, política, administrativa, económica y financiera a todos los municipios entrerrianos, reconociendo la facultad de </w:t>
      </w:r>
      <w:r w:rsidRPr="00531F81">
        <w:rPr>
          <w:rFonts w:ascii="Times New Roman" w:eastAsia="Times New Roman" w:hAnsi="Times New Roman" w:cs="Times New Roman"/>
          <w:bCs/>
          <w:sz w:val="24"/>
          <w:szCs w:val="24"/>
          <w:lang w:eastAsia="es-AR"/>
        </w:rPr>
        <w:lastRenderedPageBreak/>
        <w:t>los municipios y de sus Cajas de Jubilaciones y Pensiones para definir, dentro de sus respectivos marcos institucionales, políticas de financiamiento acordes a la realidad de cada sistema, quedando supeditada a la decisión que tomen los organismos de conducción de cada una de las Cajas de Jubilaciones y Pensiones municipales.</w:t>
      </w: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r w:rsidRPr="00531F81">
        <w:rPr>
          <w:rFonts w:ascii="Times New Roman" w:eastAsia="Times New Roman" w:hAnsi="Times New Roman" w:cs="Times New Roman"/>
          <w:bCs/>
          <w:sz w:val="24"/>
          <w:szCs w:val="24"/>
          <w:lang w:eastAsia="es-AR"/>
        </w:rPr>
        <w:t>La eliminación del límite máximo no implica automáticamente un incremento de aportes, sino simplemente remover una restricción legal que hoy impide establecer porcentajes superiores cuando las circunstancias financieras o actuariales así lo requieran.</w:t>
      </w:r>
    </w:p>
    <w:p w:rsidR="00531F81" w:rsidRPr="00531F81" w:rsidRDefault="00531F81" w:rsidP="00531F81">
      <w:pPr>
        <w:spacing w:after="0" w:line="276" w:lineRule="auto"/>
        <w:jc w:val="both"/>
        <w:outlineLvl w:val="0"/>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r w:rsidRPr="00531F81">
        <w:rPr>
          <w:rFonts w:ascii="Times New Roman" w:eastAsia="Times New Roman" w:hAnsi="Times New Roman" w:cs="Times New Roman"/>
          <w:bCs/>
          <w:sz w:val="24"/>
          <w:szCs w:val="24"/>
          <w:lang w:eastAsia="es-AR"/>
        </w:rPr>
        <w:t>Por ello, resulta conveniente modificar el artículo referido, eliminando el tope máximo actualmente vigente y preservando únicamente el aporte mínimo obligatorio.</w:t>
      </w: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Pr="00531F81" w:rsidRDefault="00531F81" w:rsidP="00531F81">
      <w:pPr>
        <w:spacing w:after="0" w:line="276"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531F81" w:rsidRDefault="00531F81" w:rsidP="00531F81">
      <w:pPr>
        <w:spacing w:after="0" w:line="240" w:lineRule="auto"/>
        <w:jc w:val="both"/>
        <w:rPr>
          <w:rFonts w:ascii="Times New Roman" w:eastAsia="Times New Roman" w:hAnsi="Times New Roman" w:cs="Times New Roman"/>
          <w:bCs/>
          <w:sz w:val="24"/>
          <w:szCs w:val="24"/>
          <w:lang w:eastAsia="es-AR"/>
        </w:rPr>
      </w:pPr>
    </w:p>
    <w:p w:rsidR="00225179" w:rsidRDefault="006C769E" w:rsidP="00531F81">
      <w:pPr>
        <w:spacing w:after="0" w:line="240" w:lineRule="auto"/>
        <w:jc w:val="both"/>
        <w:rPr>
          <w:rFonts w:ascii="Arial" w:eastAsia="Times New Roman" w:hAnsi="Arial" w:cs="Arial"/>
          <w:sz w:val="24"/>
          <w:szCs w:val="24"/>
          <w:lang w:eastAsia="es-AR"/>
        </w:rPr>
      </w:pPr>
      <w:r>
        <w:rPr>
          <w:rFonts w:ascii="Arial" w:eastAsia="Times New Roman" w:hAnsi="Arial" w:cs="Arial"/>
          <w:noProof/>
          <w:sz w:val="24"/>
          <w:szCs w:val="24"/>
          <w:lang w:eastAsia="es-AR"/>
        </w:rPr>
        <w:lastRenderedPageBreak/>
        <w:drawing>
          <wp:anchor distT="0" distB="0" distL="114300" distR="114300" simplePos="0" relativeHeight="251659264" behindDoc="0" locked="0" layoutInCell="1" allowOverlap="1" wp14:anchorId="301C9CD4" wp14:editId="54B932F4">
            <wp:simplePos x="0" y="0"/>
            <wp:positionH relativeFrom="column">
              <wp:posOffset>3091815</wp:posOffset>
            </wp:positionH>
            <wp:positionV relativeFrom="paragraph">
              <wp:posOffset>67945</wp:posOffset>
            </wp:positionV>
            <wp:extent cx="2157730" cy="6762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60223_10333767 - cop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730" cy="676275"/>
                    </a:xfrm>
                    <a:prstGeom prst="rect">
                      <a:avLst/>
                    </a:prstGeom>
                  </pic:spPr>
                </pic:pic>
              </a:graphicData>
            </a:graphic>
          </wp:anchor>
        </w:drawing>
      </w:r>
      <w:r w:rsidR="00225179">
        <w:rPr>
          <w:rFonts w:ascii="Arial" w:eastAsia="Times New Roman" w:hAnsi="Arial" w:cs="Arial"/>
          <w:noProof/>
          <w:sz w:val="24"/>
          <w:szCs w:val="24"/>
          <w:lang w:eastAsia="es-AR"/>
        </w:rPr>
        <w:drawing>
          <wp:inline distT="0" distB="0" distL="0" distR="0" wp14:anchorId="6502C35D" wp14:editId="360DB30F">
            <wp:extent cx="19240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1E31C9" w:rsidRPr="00ED741A" w:rsidRDefault="001E31C9" w:rsidP="00ED741A">
      <w:pPr>
        <w:spacing w:after="0" w:line="240" w:lineRule="auto"/>
        <w:jc w:val="both"/>
        <w:rPr>
          <w:rFonts w:ascii="Arial" w:eastAsia="Times New Roman" w:hAnsi="Arial" w:cs="Arial"/>
          <w:sz w:val="24"/>
          <w:szCs w:val="24"/>
          <w:lang w:eastAsia="es-AR"/>
        </w:rPr>
      </w:pPr>
    </w:p>
    <w:p w:rsidR="00B25FCD" w:rsidRPr="00B25FCD" w:rsidRDefault="00ED741A" w:rsidP="00B25FCD">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B25FCD">
        <w:rPr>
          <w:rFonts w:ascii="Times New Roman" w:eastAsia="Times New Roman" w:hAnsi="Times New Roman" w:cs="Times New Roman"/>
          <w:b/>
          <w:bCs/>
          <w:sz w:val="24"/>
          <w:szCs w:val="24"/>
          <w:lang w:eastAsia="es-AR"/>
        </w:rPr>
        <w:t>LA LEGISLATURA DE LA PROVINCIA DE ENTRE RÍOS</w:t>
      </w:r>
    </w:p>
    <w:p w:rsidR="00ED741A" w:rsidRDefault="00ED741A" w:rsidP="00B25FCD">
      <w:pPr>
        <w:spacing w:before="100" w:beforeAutospacing="1" w:after="100" w:afterAutospacing="1" w:line="240" w:lineRule="auto"/>
        <w:jc w:val="center"/>
        <w:rPr>
          <w:rFonts w:ascii="Times New Roman" w:eastAsia="Times New Roman" w:hAnsi="Times New Roman" w:cs="Times New Roman"/>
          <w:b/>
          <w:bCs/>
          <w:sz w:val="24"/>
          <w:szCs w:val="24"/>
          <w:lang w:eastAsia="es-AR"/>
        </w:rPr>
      </w:pPr>
      <w:r w:rsidRPr="00B25FCD">
        <w:rPr>
          <w:rFonts w:ascii="Times New Roman" w:eastAsia="Times New Roman" w:hAnsi="Times New Roman" w:cs="Times New Roman"/>
          <w:b/>
          <w:bCs/>
          <w:sz w:val="24"/>
          <w:szCs w:val="24"/>
          <w:lang w:eastAsia="es-AR"/>
        </w:rPr>
        <w:br/>
        <w:t>SANCIONA CON FUERZA DE LEY:</w:t>
      </w:r>
    </w:p>
    <w:p w:rsidR="00584107" w:rsidRDefault="00584107" w:rsidP="00B25FCD">
      <w:pPr>
        <w:spacing w:before="100" w:beforeAutospacing="1" w:after="100" w:afterAutospacing="1" w:line="240" w:lineRule="auto"/>
        <w:jc w:val="center"/>
        <w:rPr>
          <w:rFonts w:ascii="Times New Roman" w:eastAsia="Times New Roman" w:hAnsi="Times New Roman" w:cs="Times New Roman"/>
          <w:b/>
          <w:bCs/>
          <w:sz w:val="24"/>
          <w:szCs w:val="24"/>
          <w:lang w:eastAsia="es-AR"/>
        </w:rPr>
      </w:pPr>
      <w:bookmarkStart w:id="0" w:name="_GoBack"/>
      <w:bookmarkEnd w:id="0"/>
    </w:p>
    <w:p w:rsidR="00584107" w:rsidRPr="00584107" w:rsidRDefault="00584107" w:rsidP="00584107">
      <w:pPr>
        <w:spacing w:after="0" w:line="240" w:lineRule="auto"/>
        <w:jc w:val="both"/>
        <w:rPr>
          <w:rFonts w:ascii="Times New Roman" w:eastAsia="Times New Roman" w:hAnsi="Times New Roman" w:cs="Times New Roman"/>
          <w:sz w:val="28"/>
          <w:szCs w:val="28"/>
          <w:lang w:eastAsia="es-AR"/>
        </w:rPr>
      </w:pPr>
      <w:r w:rsidRPr="00584107">
        <w:rPr>
          <w:rFonts w:ascii="Times New Roman" w:eastAsia="Times New Roman" w:hAnsi="Times New Roman" w:cs="Times New Roman"/>
          <w:sz w:val="28"/>
          <w:szCs w:val="28"/>
          <w:lang w:eastAsia="es-AR"/>
        </w:rPr>
        <w:t xml:space="preserve">ARTÍCULO 1°.- </w:t>
      </w:r>
      <w:r w:rsidRPr="00584107">
        <w:rPr>
          <w:rFonts w:ascii="Times New Roman" w:eastAsia="Times New Roman" w:hAnsi="Times New Roman" w:cs="Times New Roman"/>
          <w:sz w:val="28"/>
          <w:szCs w:val="28"/>
          <w:lang w:eastAsia="es-AR"/>
        </w:rPr>
        <w:t>Modificase</w:t>
      </w:r>
      <w:r w:rsidRPr="00584107">
        <w:rPr>
          <w:rFonts w:ascii="Times New Roman" w:eastAsia="Times New Roman" w:hAnsi="Times New Roman" w:cs="Times New Roman"/>
          <w:sz w:val="28"/>
          <w:szCs w:val="28"/>
          <w:lang w:eastAsia="es-AR"/>
        </w:rPr>
        <w:t xml:space="preserve"> el artículo 192 de la Ley N° 10.027 —Ley Orgánica de los Municipios de Entre Ríos—, el que quedará redactado de la siguiente manera:</w:t>
      </w:r>
    </w:p>
    <w:p w:rsidR="00584107" w:rsidRPr="00584107" w:rsidRDefault="00584107" w:rsidP="00584107">
      <w:pPr>
        <w:spacing w:after="0" w:line="240" w:lineRule="auto"/>
        <w:jc w:val="both"/>
        <w:rPr>
          <w:rFonts w:ascii="Times New Roman" w:eastAsia="Times New Roman" w:hAnsi="Times New Roman" w:cs="Times New Roman"/>
          <w:sz w:val="28"/>
          <w:szCs w:val="28"/>
          <w:lang w:eastAsia="es-AR"/>
        </w:rPr>
      </w:pPr>
      <w:r w:rsidRPr="00584107">
        <w:rPr>
          <w:rFonts w:ascii="Times New Roman" w:eastAsia="Times New Roman" w:hAnsi="Times New Roman" w:cs="Times New Roman"/>
          <w:sz w:val="28"/>
          <w:szCs w:val="28"/>
          <w:lang w:eastAsia="es-AR"/>
        </w:rPr>
        <w:t>“Artículo 192.- Las corporaciones municipales que a la fecha de sanción de la presente ley cuenten con Caja de Jubilaciones y Pensiones deberán respetar como política previsional las siguientes disposiciones:</w:t>
      </w:r>
    </w:p>
    <w:p w:rsidR="00584107" w:rsidRPr="00584107" w:rsidRDefault="00584107" w:rsidP="00584107">
      <w:pPr>
        <w:spacing w:after="0" w:line="240" w:lineRule="auto"/>
        <w:jc w:val="both"/>
        <w:rPr>
          <w:rFonts w:ascii="Times New Roman" w:eastAsia="Times New Roman" w:hAnsi="Times New Roman" w:cs="Times New Roman"/>
          <w:sz w:val="28"/>
          <w:szCs w:val="28"/>
          <w:lang w:eastAsia="es-AR"/>
        </w:rPr>
      </w:pPr>
      <w:r w:rsidRPr="00584107">
        <w:rPr>
          <w:rFonts w:ascii="Times New Roman" w:eastAsia="Times New Roman" w:hAnsi="Times New Roman" w:cs="Times New Roman"/>
          <w:sz w:val="28"/>
          <w:szCs w:val="28"/>
          <w:lang w:eastAsia="es-AR"/>
        </w:rPr>
        <w:t>(...)</w:t>
      </w:r>
    </w:p>
    <w:p w:rsidR="00584107" w:rsidRPr="00584107" w:rsidRDefault="00584107" w:rsidP="00584107">
      <w:pPr>
        <w:spacing w:after="0" w:line="240" w:lineRule="auto"/>
        <w:jc w:val="both"/>
        <w:rPr>
          <w:rFonts w:ascii="Times New Roman" w:eastAsia="Times New Roman" w:hAnsi="Times New Roman" w:cs="Times New Roman"/>
          <w:sz w:val="28"/>
          <w:szCs w:val="28"/>
          <w:lang w:eastAsia="es-AR"/>
        </w:rPr>
      </w:pPr>
      <w:r w:rsidRPr="00584107">
        <w:rPr>
          <w:rFonts w:ascii="Times New Roman" w:eastAsia="Times New Roman" w:hAnsi="Times New Roman" w:cs="Times New Roman"/>
          <w:sz w:val="28"/>
          <w:szCs w:val="28"/>
          <w:lang w:eastAsia="es-AR"/>
        </w:rPr>
        <w:t>b.1. Los funcionarios y empleados municipales que ocupen puestos en el Municipio aportarán una parte de sus sueldos no inferior al doce por ciento (12%), debiendo contribuir el municipio por lo menos en una proporción igual al aporte del trabajador.</w:t>
      </w:r>
    </w:p>
    <w:p w:rsidR="00584107" w:rsidRPr="00584107" w:rsidRDefault="00584107" w:rsidP="00584107">
      <w:pPr>
        <w:spacing w:after="0" w:line="240" w:lineRule="auto"/>
        <w:jc w:val="both"/>
        <w:rPr>
          <w:rFonts w:ascii="Times New Roman" w:eastAsia="Times New Roman" w:hAnsi="Times New Roman" w:cs="Times New Roman"/>
          <w:sz w:val="28"/>
          <w:szCs w:val="28"/>
          <w:lang w:eastAsia="es-AR"/>
        </w:rPr>
      </w:pPr>
      <w:r w:rsidRPr="00584107">
        <w:rPr>
          <w:rFonts w:ascii="Times New Roman" w:eastAsia="Times New Roman" w:hAnsi="Times New Roman" w:cs="Times New Roman"/>
          <w:sz w:val="28"/>
          <w:szCs w:val="28"/>
          <w:lang w:eastAsia="es-AR"/>
        </w:rPr>
        <w:t>(...)”</w:t>
      </w:r>
    </w:p>
    <w:p w:rsidR="00B25FCD" w:rsidRPr="009E3AB7" w:rsidRDefault="00584107" w:rsidP="0058410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es-AR"/>
        </w:rPr>
        <w:t xml:space="preserve">ARTÍCULO 2° </w:t>
      </w:r>
      <w:r w:rsidR="00B25FCD" w:rsidRPr="009E3AB7">
        <w:rPr>
          <w:rFonts w:ascii="Times New Roman" w:hAnsi="Times New Roman" w:cs="Times New Roman"/>
          <w:sz w:val="28"/>
          <w:szCs w:val="28"/>
        </w:rPr>
        <w:t>Comuníquese al Poder Ejecutivo</w:t>
      </w:r>
    </w:p>
    <w:p w:rsidR="000D2DBB" w:rsidRPr="00B25FCD" w:rsidRDefault="000D2DBB" w:rsidP="00B25FCD">
      <w:pPr>
        <w:spacing w:after="0"/>
        <w:jc w:val="both"/>
        <w:rPr>
          <w:rFonts w:ascii="Times New Roman" w:hAnsi="Times New Roman" w:cs="Times New Roman"/>
          <w:sz w:val="28"/>
          <w:szCs w:val="28"/>
        </w:rPr>
      </w:pPr>
    </w:p>
    <w:sectPr w:rsidR="000D2DBB" w:rsidRPr="00B25F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ED"/>
    <w:rsid w:val="000D2DBB"/>
    <w:rsid w:val="001E31C9"/>
    <w:rsid w:val="00225179"/>
    <w:rsid w:val="00251859"/>
    <w:rsid w:val="00303079"/>
    <w:rsid w:val="005255A9"/>
    <w:rsid w:val="00531F81"/>
    <w:rsid w:val="00584107"/>
    <w:rsid w:val="006C769E"/>
    <w:rsid w:val="00877BF1"/>
    <w:rsid w:val="00905585"/>
    <w:rsid w:val="00975233"/>
    <w:rsid w:val="0099008C"/>
    <w:rsid w:val="009A7B37"/>
    <w:rsid w:val="009E3AB7"/>
    <w:rsid w:val="00A3273A"/>
    <w:rsid w:val="00A36370"/>
    <w:rsid w:val="00B072ED"/>
    <w:rsid w:val="00B25FCD"/>
    <w:rsid w:val="00E15A66"/>
    <w:rsid w:val="00EB4C8B"/>
    <w:rsid w:val="00ED74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DFB9C-6BE8-4545-9004-6773D30B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B4C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4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04896">
      <w:bodyDiv w:val="1"/>
      <w:marLeft w:val="0"/>
      <w:marRight w:val="0"/>
      <w:marTop w:val="0"/>
      <w:marBottom w:val="0"/>
      <w:divBdr>
        <w:top w:val="none" w:sz="0" w:space="0" w:color="auto"/>
        <w:left w:val="none" w:sz="0" w:space="0" w:color="auto"/>
        <w:bottom w:val="none" w:sz="0" w:space="0" w:color="auto"/>
        <w:right w:val="none" w:sz="0" w:space="0" w:color="auto"/>
      </w:divBdr>
      <w:divsChild>
        <w:div w:id="1984576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B36D-9CAE-41DF-93D3-4EC4A44B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2026-05-26T13:53:00Z</cp:lastPrinted>
  <dcterms:created xsi:type="dcterms:W3CDTF">2026-05-26T14:17:00Z</dcterms:created>
  <dcterms:modified xsi:type="dcterms:W3CDTF">2026-05-26T14:22:00Z</dcterms:modified>
</cp:coreProperties>
</file>