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79" w:rsidRDefault="00225179" w:rsidP="002251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PROYECTO DE LEY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FUNDAMENTOS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>El presente proyecto de ley tiene por objeto autorizar al Poder Ejecutivo de la Provincia de Entre Ríos a transferir, a título gratuito, diversos inmuebles de propiedad provincial a favor de la Comuna de General Racedo, ubicados en el Departamento Diamante.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La actual gestión de gobierno de la Comuna de General Racedo ha llevado adelante un relevamiento catastral y registral de aquellas parcelas de titularidad del Superior Gobierno de la Provincia de Entre Ríos que carecen de una afectación provincial específica, con el fin de consolidar el patrimonio comunal y regularizar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domini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almente</w:t>
      </w:r>
      <w:proofErr w:type="spellEnd"/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 bienes inmuebles cuyo uso, administración y destino corresponden efectivamente a la Comuna.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>Esta regularización se encuentra en concordancia con lo establecido en el artículo 33 de la Ley de Comunas N. º 10.644, que dispone:</w:t>
      </w:r>
    </w:p>
    <w:p w:rsidR="00ED741A" w:rsidRPr="00ED741A" w:rsidRDefault="00ED741A" w:rsidP="00ED741A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>“El Patrimonio de las Comunas estará conformado por los bienes inmuebles, muebles, las donaciones, semovientes, títulos, acciones y legados aceptados y las tierras fiscales que se encuentren comprendidas dentro de su jurisdicción y que no sean propiedad del Estado nacional”.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>Del relevamiento efectuado surgen los siguientes inmuebles, ubicados en el Departamento Diamante, Distrito Palmar, Comuna de General Racedo, que se encuentran pendientes de regularización: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a)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</w:t>
      </w:r>
      <w:proofErr w:type="gramStart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.º</w:t>
      </w:r>
      <w:proofErr w:type="gramEnd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28.144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Partida Inmobiliaria N.º 03-116356, superficie según mensura 10.000 m²; inscripción de dominio Tomo 42 Folio 895, de fecha 22 de octubre de 1954; titular: Superior Gobierno de la Provincia de Entre Ríos.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b)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</w:t>
      </w:r>
      <w:proofErr w:type="gramStart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.º</w:t>
      </w:r>
      <w:proofErr w:type="gramEnd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30.311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Partida Inmobiliaria N.º 03-113793, superficie según mensura 10.000 m²; Matrícula N.º 13.967; titular: Superior Gobierno de la Provincia de Entre Ríos.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c)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</w:t>
      </w:r>
      <w:proofErr w:type="gramStart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.º</w:t>
      </w:r>
      <w:proofErr w:type="gramEnd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30.309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Partida Inmobiliaria N.º 03-113791, superficie según mensura 10.000 m²; Matrícula N.º 13.965; titular: Superior Gobierno de la Provincia de Entre Ríos.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lastRenderedPageBreak/>
        <w:t xml:space="preserve">d)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</w:t>
      </w:r>
      <w:proofErr w:type="gramStart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.º</w:t>
      </w:r>
      <w:proofErr w:type="gramEnd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1.245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Partida Inmobiliaria N.º 03-71.850, superficie según mensura 1.020 m²; Matrícula N.º 7.918; titular: Superior Gobierno de la Provincia de Entre Ríos; con destino a sede comunal.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En virtud de lo expuesto, corresponde avanzar en la regularización </w:t>
      </w:r>
      <w:proofErr w:type="spellStart"/>
      <w:r w:rsidRPr="00ED741A">
        <w:rPr>
          <w:rFonts w:ascii="Arial" w:eastAsia="Times New Roman" w:hAnsi="Arial" w:cs="Arial"/>
          <w:sz w:val="24"/>
          <w:szCs w:val="24"/>
          <w:lang w:eastAsia="es-AR"/>
        </w:rPr>
        <w:t>dominial</w:t>
      </w:r>
      <w:proofErr w:type="spellEnd"/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 de las parcelas individualizadas, mediante su donación a favor de la Comuna de General Racedo.</w:t>
      </w:r>
    </w:p>
    <w:p w:rsidR="00ED741A" w:rsidRDefault="00ED741A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25179" w:rsidRPr="00ED741A" w:rsidRDefault="00225179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41A" w:rsidRPr="00ED741A" w:rsidRDefault="00ED741A" w:rsidP="00ED741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PROYECTO DE LEY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LA LEGISLATURA DE LA PROVINCIA DE ENTRE RÍOS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br/>
        <w:t>SANCIONA CON FUERZA DE LEY:</w:t>
      </w:r>
    </w:p>
    <w:p w:rsidR="00ED741A" w:rsidRPr="00ED741A" w:rsidRDefault="00ED741A" w:rsidP="00ED7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1°.-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Autorizase al Superior Gobierno de la Provincia de Entre Ríos a transferir, a título de donación, a favor de la Comuna de General Racedo, la parcela identificada con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</w:t>
      </w:r>
      <w:proofErr w:type="gramStart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.º</w:t>
      </w:r>
      <w:proofErr w:type="gramEnd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28.144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Partida Inmobiliaria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03-116356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superficie según mensura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10.000 m²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inscripción de dominio Tomo 42 Folio 895, de fecha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22 de octubre de 1954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actualmente a nombre del Superior Gobierno de la Provincia de Entre Ríos.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2°.-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Autorizase al Superior Gobierno de la Provincia de Entre Ríos a transferir, a título de donación, a favor de la Comuna de General Racedo, la parcela identificada con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N.º 30.311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Partida Inmobiliaria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03-113793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superficie según mensura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10.000 m²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Matrícula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13.967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titularidad del Superior Gobierno de la Provincia de Entre Ríos.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3°.-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Autorizase al Superior Gobierno de la Provincia de Entre Ríos a transferir, a título de donación, a favor de la Comuna de General Racedo, la parcela identificada con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N.º 30.309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Partida Inmobiliaria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03-113791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superficie según mensura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10.000 m²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Matrícula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13.965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titularidad del Superior Gobierno de la Provincia de Entre Ríos.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4°.-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Autorizase al Superior Gobierno de la Provincia de Entre Ríos a transferir, a título de donación, a favor de la Comuna de General Racedo, la parcela identificada con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</w:t>
      </w:r>
      <w:proofErr w:type="gramStart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.º</w:t>
      </w:r>
      <w:proofErr w:type="gramEnd"/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1.245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Partida Inmobiliaria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03-71.850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superficie según mensura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1.020 m²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 xml:space="preserve">, Matrícula N.º </w:t>
      </w: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7.918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, titularidad del Superior Gobierno de la Provincia de Entre Ríos, con destino a sede comunal.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5°.-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Facultase a la Escribanía Mayor de Gobierno a realizar los trámites, actos y gestiones conducentes a la efectiva transferencia del dominio de los inmuebles individualizados en los artículos 1°, 2°, 3° y 4° a favor de la Comuna de General Racedo.</w:t>
      </w:r>
    </w:p>
    <w:p w:rsidR="00ED741A" w:rsidRPr="00ED741A" w:rsidRDefault="00ED741A" w:rsidP="00ED74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D741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6°.-</w:t>
      </w:r>
      <w:r w:rsidRPr="00ED741A">
        <w:rPr>
          <w:rFonts w:ascii="Arial" w:eastAsia="Times New Roman" w:hAnsi="Arial" w:cs="Arial"/>
          <w:sz w:val="24"/>
          <w:szCs w:val="24"/>
          <w:lang w:eastAsia="es-AR"/>
        </w:rPr>
        <w:t>Comuníquese, regístrese, notifíquese y oportunamente archívese.</w:t>
      </w:r>
    </w:p>
    <w:p w:rsidR="000D2DBB" w:rsidRPr="00ED741A" w:rsidRDefault="000D2DBB" w:rsidP="00ED741A">
      <w:pPr>
        <w:jc w:val="both"/>
        <w:rPr>
          <w:rFonts w:ascii="Arial" w:hAnsi="Arial" w:cs="Arial"/>
          <w:sz w:val="24"/>
          <w:szCs w:val="24"/>
        </w:rPr>
      </w:pPr>
    </w:p>
    <w:sectPr w:rsidR="000D2DBB" w:rsidRPr="00ED7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ED"/>
    <w:rsid w:val="000D2DBB"/>
    <w:rsid w:val="00225179"/>
    <w:rsid w:val="00251859"/>
    <w:rsid w:val="005255A9"/>
    <w:rsid w:val="00877BF1"/>
    <w:rsid w:val="00905585"/>
    <w:rsid w:val="00975233"/>
    <w:rsid w:val="0099008C"/>
    <w:rsid w:val="009A7B37"/>
    <w:rsid w:val="00A36370"/>
    <w:rsid w:val="00B072ED"/>
    <w:rsid w:val="00EB4C8B"/>
    <w:rsid w:val="00E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FB9C-6BE8-4545-9004-6773D30B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6E58-3D8A-4268-8471-317BAAD1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2026-02-09T11:53:00Z</cp:lastPrinted>
  <dcterms:created xsi:type="dcterms:W3CDTF">2026-02-09T11:53:00Z</dcterms:created>
  <dcterms:modified xsi:type="dcterms:W3CDTF">2026-02-09T11:53:00Z</dcterms:modified>
</cp:coreProperties>
</file>