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7A" w:rsidRDefault="00E1647A" w:rsidP="00AC2FA4">
      <w:pPr>
        <w:jc w:val="both"/>
      </w:pPr>
    </w:p>
    <w:p w:rsidR="004014D1" w:rsidRDefault="004014D1" w:rsidP="004014D1">
      <w:pPr>
        <w:spacing w:line="360" w:lineRule="auto"/>
        <w:jc w:val="both"/>
        <w:rPr>
          <w:rFonts w:ascii="Arial" w:hAnsi="Arial" w:cs="Arial"/>
          <w:sz w:val="24"/>
          <w:szCs w:val="24"/>
        </w:rPr>
      </w:pPr>
      <w:r>
        <w:rPr>
          <w:noProof/>
          <w:lang w:val="es-ES" w:eastAsia="es-ES"/>
        </w:rPr>
        <w:drawing>
          <wp:inline distT="0" distB="0" distL="0" distR="0">
            <wp:extent cx="6120130" cy="892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892175"/>
                    </a:xfrm>
                    <a:prstGeom prst="rect">
                      <a:avLst/>
                    </a:prstGeom>
                  </pic:spPr>
                </pic:pic>
              </a:graphicData>
            </a:graphic>
          </wp:inline>
        </w:drawing>
      </w:r>
    </w:p>
    <w:p w:rsidR="00BD1B16" w:rsidRPr="00BD1B16" w:rsidRDefault="00BD1B16" w:rsidP="00BD1B16">
      <w:pPr>
        <w:spacing w:line="360" w:lineRule="auto"/>
        <w:jc w:val="center"/>
        <w:rPr>
          <w:rFonts w:ascii="Arial" w:hAnsi="Arial" w:cs="Arial"/>
          <w:sz w:val="24"/>
          <w:szCs w:val="24"/>
          <w:lang w:val="es-ES"/>
        </w:rPr>
      </w:pPr>
      <w:r w:rsidRPr="00BD1B16">
        <w:rPr>
          <w:rFonts w:ascii="Arial" w:hAnsi="Arial" w:cs="Arial"/>
          <w:sz w:val="24"/>
          <w:szCs w:val="24"/>
          <w:lang w:val="es-ES"/>
        </w:rPr>
        <w:t>PROYECTO DE LEY</w:t>
      </w:r>
    </w:p>
    <w:p w:rsidR="00BD1B16" w:rsidRPr="00BD1B16" w:rsidRDefault="00BD1B16" w:rsidP="00BD1B16">
      <w:pPr>
        <w:spacing w:line="360" w:lineRule="auto"/>
        <w:jc w:val="center"/>
        <w:rPr>
          <w:rFonts w:ascii="Arial" w:hAnsi="Arial" w:cs="Arial"/>
          <w:b/>
          <w:sz w:val="24"/>
          <w:szCs w:val="24"/>
          <w:lang w:val="es-ES"/>
        </w:rPr>
      </w:pPr>
      <w:r w:rsidRPr="00BD1B16">
        <w:rPr>
          <w:rFonts w:ascii="Arial" w:hAnsi="Arial" w:cs="Arial"/>
          <w:b/>
          <w:sz w:val="24"/>
          <w:szCs w:val="24"/>
          <w:lang w:val="es-ES"/>
        </w:rPr>
        <w:t>“Reconocimiento y promoción del Newcom como actividad física y deporte provincial en Entre Ríos”</w:t>
      </w:r>
    </w:p>
    <w:p w:rsidR="00BD1B16" w:rsidRPr="00BD1B16" w:rsidRDefault="00BD1B16" w:rsidP="00BD1B16">
      <w:pPr>
        <w:spacing w:line="360" w:lineRule="auto"/>
        <w:jc w:val="center"/>
        <w:rPr>
          <w:rFonts w:ascii="Arial" w:hAnsi="Arial" w:cs="Arial"/>
          <w:sz w:val="24"/>
          <w:szCs w:val="24"/>
          <w:lang w:val="es-ES"/>
        </w:rPr>
      </w:pPr>
    </w:p>
    <w:p w:rsidR="00BD1B16" w:rsidRPr="00BD1B16" w:rsidRDefault="00BD1B16" w:rsidP="00BD1B16">
      <w:pPr>
        <w:spacing w:line="360" w:lineRule="auto"/>
        <w:jc w:val="center"/>
        <w:rPr>
          <w:rFonts w:ascii="Arial" w:hAnsi="Arial" w:cs="Arial"/>
          <w:sz w:val="24"/>
          <w:szCs w:val="24"/>
          <w:lang w:val="es-ES"/>
        </w:rPr>
      </w:pPr>
      <w:r w:rsidRPr="00BD1B16">
        <w:rPr>
          <w:rFonts w:ascii="Arial" w:hAnsi="Arial" w:cs="Arial"/>
          <w:sz w:val="24"/>
          <w:szCs w:val="24"/>
          <w:lang w:val="es-ES"/>
        </w:rPr>
        <w:t>LA LEGISLATURA DE LA PROVINCIA DE ENTRE RÍOS</w:t>
      </w:r>
    </w:p>
    <w:p w:rsidR="00BD1B16" w:rsidRPr="00BD1B16" w:rsidRDefault="00BD1B16" w:rsidP="00BD1B16">
      <w:pPr>
        <w:tabs>
          <w:tab w:val="center" w:pos="4819"/>
        </w:tabs>
        <w:spacing w:line="360" w:lineRule="auto"/>
        <w:jc w:val="center"/>
        <w:rPr>
          <w:rFonts w:ascii="Arial" w:hAnsi="Arial" w:cs="Arial"/>
          <w:sz w:val="24"/>
          <w:szCs w:val="24"/>
          <w:lang w:val="es-ES"/>
        </w:rPr>
      </w:pPr>
      <w:r w:rsidRPr="00BD1B16">
        <w:rPr>
          <w:rFonts w:ascii="Arial" w:hAnsi="Arial" w:cs="Arial"/>
          <w:sz w:val="24"/>
          <w:szCs w:val="24"/>
          <w:lang w:val="es-ES"/>
        </w:rPr>
        <w:t>SANCIONA CON FUERZA DE LEY:</w:t>
      </w:r>
    </w:p>
    <w:p w:rsidR="00BD1B16" w:rsidRPr="00BD1B16" w:rsidRDefault="00BD1B16" w:rsidP="00BD1B16">
      <w:pPr>
        <w:spacing w:line="360" w:lineRule="auto"/>
        <w:jc w:val="both"/>
        <w:rPr>
          <w:rFonts w:ascii="Arial" w:hAnsi="Arial" w:cs="Arial"/>
          <w:sz w:val="24"/>
          <w:szCs w:val="24"/>
          <w:lang w:val="es-ES"/>
        </w:rPr>
      </w:pP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Artículo 1º.- Declárase al Newcom como actividad física y deporte provincial, en todo el territorio de la Provincia de Entre Ríos, en sus modalidades recreativa, formativa y competitiva, para todas las edades y géneros, con especial énfasis en las personas adultas y adultas mayores.</w:t>
      </w:r>
    </w:p>
    <w:p w:rsidR="00BD1B16" w:rsidRPr="00BD1B16" w:rsidRDefault="00BD1B16" w:rsidP="00BD1B16">
      <w:pPr>
        <w:spacing w:line="360" w:lineRule="auto"/>
        <w:jc w:val="both"/>
        <w:rPr>
          <w:rFonts w:ascii="Arial" w:hAnsi="Arial" w:cs="Arial"/>
          <w:sz w:val="24"/>
          <w:szCs w:val="24"/>
          <w:lang w:val="es-ES"/>
        </w:rPr>
      </w:pP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Artículo 2º.- Son objetivos de la presente ley:</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 Promover el desarrollo del Newcom como práctica sistemática de actividad física saludable, contribuyendo al envejecimiento activo y a la mejora de la calidad de vida de la población.</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b) Fomentar la integración social, la inclusión, la equidad de género y la participación intergeneracional a través de la disciplina.</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c) Impulsar la conformación y fortalecimiento de equipos, ligas, asociaciones y federaciones de Newcom en la provincia.</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d) Garantizar el acceso a instancias de capacitación, competencia y eventos provinciales, nacionales e internacionales.</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lastRenderedPageBreak/>
        <w:t>e) Incorporar el Newcom a las políticas públicas deportivas, educativas, de salud y de adultos mayores de la Provincia.</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Artículo 3º.- Desígnase como Autoridad de Aplicación de la presente ley a la Secretaría de Deportes de la Provincia de Entre Ríos, o el organismo que en el futuro la reemplace en sus funciones específicas. </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Artículo 4º.- Son funciones de la Autoridad de Aplicación:</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 Diseñar y ejecutar programas específicos para el fomento del Newcom en coordinación con municipios, comunas, juntas de gobierno, clubes, asociaciones civiles, centros de jubilados, organizaciones de adultos mayores y establecimientos educativos.</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b) Brindar asistencia técnica, material y económica –en la medida de las posibilidades presupuestarias– para la creación y sostenimiento de escuelas, talleres, ligas y selecciones provinciales de Newcom.</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c) Promover instancias de capacitación, perfeccionamiento y actualización de entrenadores, árbitros, profesorado de Educación Física y personal de apoyo vinculado a la disciplina.</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d) Organizar o coorganizar torneos, encuentros y competencias de Newcom en la provincia, así como facilitar la participación de representativos entrerrianos en eventos nacionales e internacionales.</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e) Impulsar acciones de difusión, campañas de sensibilización y jornadas de promoción del Newcom como deporte accesible e inclusivo, en especial para personas mayores de 50 años.</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f) Coordinar con el Ministerio de Salud y otros organismos competentes la realización de controles y exámenes predeportivos gratuitos o de bajo costo para las y los practicantes. </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Artículo 5º.- El Poder Ejecutivo, a través de la Autoridad de Aplicación, podrá:</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 Celebrar convenios con organismos nacionales, otras provincias, universidades, colegios profesionales y organizaciones de la sociedad civil vinculadas al deporte y al envejecimiento activo.</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b) Otorgar reconocimientos oficiales a ligas, clubes, asociaciones y selecciones de Newcom de la provincia.</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lastRenderedPageBreak/>
        <w:t>c) Incluir al Newcom en los programas provinciales de deporte social, deporte federado y juegos deportivos, así como en los planes y proyectos de infraestructura deportiva.</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Artículo 6º.- Institúyase la “Semana Provincial del Newcom” durante la primera semana del mes de abril de cada año, con el objeto de concentrar actividades de difusión, capacitación y competencias de la disciplina, en coordinación con municipios y organizaciones deportivas. </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Artículo 7º.- El Poder Ejecutivo procederá a incorporar en el Presupuesto General de la Provincia las partidas necesarias para el cumplimiento progresivo de la presente ley, pudiendo reasignar partidas de programas deportivos existentes sin perjuicio de sus fines específicos.</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Artículo 8º.- Invítase a las Municipalidades, Comunas y Juntas de Gobierno de la Provincia a adherir a la presente ley y dictar las normas complementarias que resulten necesarias para su implementación en cada jurisdicción.</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Artículo 9º.- Comuníquese, publíquese y archívese.</w:t>
      </w:r>
    </w:p>
    <w:p w:rsidR="00BD1B16" w:rsidRPr="00BD1B16" w:rsidRDefault="00BD1B16" w:rsidP="00BD1B16">
      <w:pPr>
        <w:spacing w:line="360" w:lineRule="auto"/>
        <w:jc w:val="both"/>
        <w:rPr>
          <w:rFonts w:ascii="Arial" w:hAnsi="Arial" w:cs="Arial"/>
          <w:sz w:val="24"/>
          <w:szCs w:val="24"/>
          <w:lang w:val="es-ES"/>
        </w:rPr>
      </w:pPr>
    </w:p>
    <w:p w:rsidR="00BD1B16" w:rsidRPr="00BD1B16" w:rsidRDefault="00BD1B16" w:rsidP="00BD1B16">
      <w:pPr>
        <w:spacing w:line="360" w:lineRule="auto"/>
        <w:jc w:val="both"/>
        <w:rPr>
          <w:rFonts w:ascii="Arial" w:hAnsi="Arial" w:cs="Arial"/>
          <w:sz w:val="24"/>
          <w:szCs w:val="24"/>
          <w:lang w:val="es-ES"/>
        </w:rPr>
      </w:pPr>
    </w:p>
    <w:p w:rsidR="00BD1B16" w:rsidRDefault="00BD1B16" w:rsidP="00BD1B16">
      <w:pPr>
        <w:spacing w:line="360" w:lineRule="auto"/>
        <w:jc w:val="both"/>
        <w:rPr>
          <w:rFonts w:ascii="Arial" w:hAnsi="Arial" w:cs="Arial"/>
          <w:sz w:val="24"/>
          <w:szCs w:val="24"/>
          <w:lang w:val="es-ES"/>
        </w:rPr>
      </w:pPr>
    </w:p>
    <w:p w:rsidR="00BD1B16" w:rsidRDefault="00BD1B16" w:rsidP="00BD1B16">
      <w:pPr>
        <w:spacing w:line="360" w:lineRule="auto"/>
        <w:jc w:val="both"/>
        <w:rPr>
          <w:rFonts w:ascii="Arial" w:hAnsi="Arial" w:cs="Arial"/>
          <w:sz w:val="24"/>
          <w:szCs w:val="24"/>
          <w:lang w:val="es-ES"/>
        </w:rPr>
      </w:pPr>
    </w:p>
    <w:p w:rsidR="00BD1B16" w:rsidRDefault="00BD1B16" w:rsidP="00BD1B16">
      <w:pPr>
        <w:spacing w:line="360" w:lineRule="auto"/>
        <w:jc w:val="both"/>
        <w:rPr>
          <w:rFonts w:ascii="Arial" w:hAnsi="Arial" w:cs="Arial"/>
          <w:sz w:val="24"/>
          <w:szCs w:val="24"/>
          <w:lang w:val="es-ES"/>
        </w:rPr>
      </w:pPr>
    </w:p>
    <w:p w:rsidR="00BD1B16" w:rsidRDefault="00BD1B16" w:rsidP="00BD1B16">
      <w:pPr>
        <w:spacing w:line="360" w:lineRule="auto"/>
        <w:jc w:val="both"/>
        <w:rPr>
          <w:rFonts w:ascii="Arial" w:hAnsi="Arial" w:cs="Arial"/>
          <w:sz w:val="24"/>
          <w:szCs w:val="24"/>
          <w:lang w:val="es-ES"/>
        </w:rPr>
      </w:pPr>
    </w:p>
    <w:p w:rsidR="00BD1B16" w:rsidRDefault="00BD1B16" w:rsidP="00BD1B16">
      <w:pPr>
        <w:spacing w:line="360" w:lineRule="auto"/>
        <w:jc w:val="both"/>
        <w:rPr>
          <w:rFonts w:ascii="Arial" w:hAnsi="Arial" w:cs="Arial"/>
          <w:sz w:val="24"/>
          <w:szCs w:val="24"/>
          <w:lang w:val="es-ES"/>
        </w:rPr>
      </w:pPr>
    </w:p>
    <w:p w:rsidR="00BD1B16" w:rsidRDefault="00BD1B16" w:rsidP="00BD1B16">
      <w:pPr>
        <w:spacing w:line="360" w:lineRule="auto"/>
        <w:jc w:val="both"/>
        <w:rPr>
          <w:rFonts w:ascii="Arial" w:hAnsi="Arial" w:cs="Arial"/>
          <w:sz w:val="24"/>
          <w:szCs w:val="24"/>
          <w:lang w:val="es-ES"/>
        </w:rPr>
      </w:pPr>
    </w:p>
    <w:p w:rsidR="00BD1B16" w:rsidRDefault="00BD1B16" w:rsidP="00BD1B16">
      <w:pPr>
        <w:spacing w:line="360" w:lineRule="auto"/>
        <w:jc w:val="both"/>
        <w:rPr>
          <w:rFonts w:ascii="Arial" w:hAnsi="Arial" w:cs="Arial"/>
          <w:sz w:val="24"/>
          <w:szCs w:val="24"/>
          <w:lang w:val="es-ES"/>
        </w:rPr>
      </w:pPr>
    </w:p>
    <w:p w:rsidR="00BD1B16" w:rsidRDefault="00BD1B16" w:rsidP="00BD1B16">
      <w:pPr>
        <w:spacing w:line="360" w:lineRule="auto"/>
        <w:jc w:val="both"/>
        <w:rPr>
          <w:rFonts w:ascii="Arial" w:hAnsi="Arial" w:cs="Arial"/>
          <w:sz w:val="24"/>
          <w:szCs w:val="24"/>
          <w:lang w:val="es-ES"/>
        </w:rPr>
      </w:pPr>
    </w:p>
    <w:p w:rsidR="00BD1B16" w:rsidRPr="00BD1B16" w:rsidRDefault="00BD1B16" w:rsidP="00BD1B16">
      <w:pPr>
        <w:spacing w:line="360" w:lineRule="auto"/>
        <w:jc w:val="both"/>
        <w:rPr>
          <w:rFonts w:ascii="Arial" w:hAnsi="Arial" w:cs="Arial"/>
          <w:sz w:val="24"/>
          <w:szCs w:val="24"/>
          <w:lang w:val="es-ES"/>
        </w:rPr>
      </w:pPr>
    </w:p>
    <w:p w:rsidR="00BD1B16" w:rsidRPr="00BD1B16" w:rsidRDefault="00BD1B16" w:rsidP="00BD1B16">
      <w:pPr>
        <w:spacing w:line="360" w:lineRule="auto"/>
        <w:jc w:val="both"/>
        <w:rPr>
          <w:rFonts w:ascii="Arial" w:hAnsi="Arial" w:cs="Arial"/>
          <w:sz w:val="24"/>
          <w:szCs w:val="24"/>
          <w:lang w:val="es-ES"/>
        </w:rPr>
      </w:pPr>
    </w:p>
    <w:p w:rsidR="00BD1B16" w:rsidRPr="00BD1B16" w:rsidRDefault="00BD1B16" w:rsidP="00BD1B16">
      <w:pPr>
        <w:spacing w:line="360" w:lineRule="auto"/>
        <w:jc w:val="center"/>
        <w:rPr>
          <w:rFonts w:ascii="Arial" w:hAnsi="Arial" w:cs="Arial"/>
          <w:b/>
          <w:sz w:val="24"/>
          <w:szCs w:val="24"/>
          <w:lang w:val="es-ES"/>
        </w:rPr>
      </w:pPr>
      <w:r w:rsidRPr="00BD1B16">
        <w:rPr>
          <w:rFonts w:ascii="Arial" w:hAnsi="Arial" w:cs="Arial"/>
          <w:sz w:val="24"/>
          <w:szCs w:val="24"/>
          <w:lang w:val="es-ES"/>
        </w:rPr>
        <w:lastRenderedPageBreak/>
        <w:drawing>
          <wp:inline distT="0" distB="0" distL="0" distR="0">
            <wp:extent cx="6120130" cy="892175"/>
            <wp:effectExtent l="0" t="0" r="0" b="3175"/>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BD1B16">
        <w:rPr>
          <w:rFonts w:ascii="Arial" w:hAnsi="Arial" w:cs="Arial"/>
          <w:b/>
          <w:sz w:val="24"/>
          <w:szCs w:val="24"/>
          <w:lang w:val="es-ES"/>
        </w:rPr>
        <w:t>FUNDAMENTOS</w:t>
      </w:r>
    </w:p>
    <w:p w:rsidR="00BD1B16" w:rsidRPr="00BD1B16" w:rsidRDefault="00BD1B16" w:rsidP="00BD1B16">
      <w:pPr>
        <w:tabs>
          <w:tab w:val="left" w:pos="2544"/>
        </w:tabs>
        <w:spacing w:line="360" w:lineRule="auto"/>
        <w:jc w:val="both"/>
        <w:rPr>
          <w:rFonts w:ascii="Arial" w:hAnsi="Arial" w:cs="Arial"/>
          <w:sz w:val="24"/>
          <w:szCs w:val="24"/>
          <w:lang w:val="es-ES"/>
        </w:rPr>
      </w:pP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Señor</w:t>
      </w:r>
      <w:r>
        <w:rPr>
          <w:rFonts w:ascii="Arial" w:hAnsi="Arial" w:cs="Arial"/>
          <w:sz w:val="24"/>
          <w:szCs w:val="24"/>
          <w:lang w:val="es-ES"/>
        </w:rPr>
        <w:t>a</w:t>
      </w:r>
      <w:r w:rsidRPr="00BD1B16">
        <w:rPr>
          <w:rFonts w:ascii="Arial" w:hAnsi="Arial" w:cs="Arial"/>
          <w:sz w:val="24"/>
          <w:szCs w:val="24"/>
          <w:lang w:val="es-ES"/>
        </w:rPr>
        <w:t xml:space="preserve"> Presidente:</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El presente proyecto de ley tiene por objeto reconocer al Newcom como actividad física y deporte provincial en Entre Ríos, integrándolo de manera plena a las políticas públicas deportivas, de salud y de adultos mayores.</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El Newcom es una adaptación del vóleibol en la que la pelota no se golpea sino que se atrapa y se lanza por encima de la red. Esta modificación lo convierte en una disciplina accesible para personas mayores de 50 o 60 años, así como para quienes presentan distintas limitaciones físicas, sin renunciar a la exigencia técnica, táctica y competitiva propia del deporte. </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En los últimos años el Newcom ha tenido un crecimiento exponencial en todo el país, especialmente entre las personas adultas mayores, que encuentran en esta práctica una herramienta concreta de envejecimiento activo, prevención de enfermedades crónicas, mejora de la capacidad funcional y fortalecimiento de la salud mental y los vínculos sociales. Numerosas crónicas periodísticas y testimonios de deportistas resaltan que el Newcom “es calidad de vida, integración, socialización y volver a sentir la adrenalina del deporte”.</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Este desarrollo ha sido acompañado por diversas jurisdicciones que han otorgado reconocimiento legal a la disciplina:</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Misiones, mediante la Ley V N.º 17, declaró de interés provincial la disciplina deportiva Newcom, encomendando al Ministerio de Deportes su organización, patrocinio y promoción. </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Río Negro, a través de la Ley 5.321, declaró de interés provincial la práctica del Newcom en todo su territorio, reconociendo su aporte a la salud y la integración de las personas mayores. </w:t>
      </w:r>
    </w:p>
    <w:p w:rsidR="00BD1B16" w:rsidRPr="00BD1B16" w:rsidRDefault="00BD1B16" w:rsidP="00BD1B16">
      <w:pPr>
        <w:spacing w:line="360" w:lineRule="auto"/>
        <w:jc w:val="both"/>
        <w:rPr>
          <w:rFonts w:ascii="Arial" w:hAnsi="Arial" w:cs="Arial"/>
          <w:sz w:val="24"/>
          <w:szCs w:val="24"/>
          <w:lang w:val="es-ES"/>
        </w:rPr>
      </w:pP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Recientemente Santa Cruz sancionó la ley que declara al Newcom actividad física y deportiva provincial, crea programas de promoción, prevé la formación de entrenadores y árbitros y establece la Semana Provincial del Newcom, entre otras medidas. </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La Pampa avanzó en una ley unificada que reconoce al Newcom como actividad de interés cultural, deportiva y socio–recreativa, consolidando su expansión en distintas franjas etarias. </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Incluso a nivel nacional se encuentra en debate un proyecto de ley en la Honorable Cámara de Diputados de la Nación (Expte. 4413-D-2025) que propone reconocer al Newcom como actividad física y deportiva sujeta al régimen general de la Ley 20.655 de Deporte, invitando a las provincias a adherir. </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Frente a este escenario, Entre Ríos aún no cuenta con una norma específica que reconozca al Newcom como deporte. La disciplina se desarrolla hoy bajo el carácter de simple juego recreativo, lo que genera un vacío institucional:</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Las selecciones entrerrianas que participan en torneos nacionales deben financiar de su propio bolsillo transporte, alojamiento, alimentación e incluso las inscripciones a los campeonatos.</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No existe una asignación presupuestaria específica ni un programa provincial que contemple la preparación, equipamiento, seguros y logística de los equipos.</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La organización de competencias, ligas y circuitos depende casi exclusivamente del esfuerzo de profesores, entrenadores y referentes locales que trabajan ad honorem.</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Un ejemplo reciente es la participación de cuatro selecciones entrerrianas en un torneo nacional en Chapadmalal, con 48 jugadores y cuerpos técnicos que asumen en forma personal todos los costos derivados del viaje, lo cual evidencia la necesidad de una respuesta institucional seria y sostenida.</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La aprobación de este proyecto permitirá:</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1. Otorgar reconocimiento deportivo pleno al Newcom, habilitando su inclusión en los programas y partidas de la Secretaría de Deportes de Entre Ríos y en la planificación provincial de infraestructura y eventos. </w:t>
      </w:r>
    </w:p>
    <w:p w:rsidR="00BD1B16" w:rsidRPr="00BD1B16" w:rsidRDefault="00BD1B16" w:rsidP="00BD1B16">
      <w:pPr>
        <w:spacing w:line="360" w:lineRule="auto"/>
        <w:jc w:val="both"/>
        <w:rPr>
          <w:rFonts w:ascii="Arial" w:hAnsi="Arial" w:cs="Arial"/>
          <w:sz w:val="24"/>
          <w:szCs w:val="24"/>
          <w:lang w:val="es-ES"/>
        </w:rPr>
      </w:pP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drawing>
          <wp:inline distT="0" distB="0" distL="0" distR="0">
            <wp:extent cx="6120130" cy="892175"/>
            <wp:effectExtent l="0" t="0" r="0" b="3175"/>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892175"/>
                    </a:xfrm>
                    <a:prstGeom prst="rect">
                      <a:avLst/>
                    </a:prstGeom>
                  </pic:spPr>
                </pic:pic>
              </a:graphicData>
            </a:graphic>
          </wp:inline>
        </w:drawing>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2. Generar condiciones de igualdad para las y los newcomeros entrerrianos respecto de sus pares de provincias vecinas que ya cuentan con respaldo legal y presupuestario.</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3. Promover el envejecimiento activo como política de Estado, alineada con las recomendaciones de la Organización Mundial de la Salud y con los principios de la Convención Interamericana sobre los Derechos Humanos de las Personas Mayores, que obliga a los Estados a facilitar la participación en actividades deportivas y recreativas adaptadas.</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4. Fortalecer el entramado social y comunitario, ya que el Newcom se practica fundamentalmente en clubes, centros de jubilados, municipalidades, juntas de gobierno y organizaciones de base.</w:t>
      </w:r>
    </w:p>
    <w:p w:rsidR="00BD1B16" w:rsidRPr="00BD1B16" w:rsidRDefault="00BD1B16" w:rsidP="00BD1B16">
      <w:pPr>
        <w:spacing w:line="360" w:lineRule="auto"/>
        <w:jc w:val="both"/>
        <w:rPr>
          <w:rFonts w:ascii="Arial" w:hAnsi="Arial" w:cs="Arial"/>
          <w:sz w:val="24"/>
          <w:szCs w:val="24"/>
          <w:lang w:val="es-ES"/>
        </w:rPr>
      </w:pPr>
      <w:r w:rsidRPr="00BD1B16">
        <w:rPr>
          <w:rFonts w:ascii="Arial" w:hAnsi="Arial" w:cs="Arial"/>
          <w:sz w:val="24"/>
          <w:szCs w:val="24"/>
          <w:lang w:val="es-ES"/>
        </w:rPr>
        <w:t xml:space="preserve">La designación de la Secretaría de Deportes como Autoridad de Aplicación es coherente con su misión institucional de “fortalecer la participación de los distintos sectores de la sociedad en prácticas deportivas y recreativas”, con presencia territorial y capacidad de articular con municipios y organizaciones deportivas. </w:t>
      </w:r>
    </w:p>
    <w:p w:rsidR="00BD1B16" w:rsidRPr="00BD1B16" w:rsidRDefault="00BD1B16" w:rsidP="00BD1B16">
      <w:pPr>
        <w:spacing w:line="360" w:lineRule="auto"/>
        <w:jc w:val="both"/>
        <w:rPr>
          <w:rFonts w:ascii="Arial" w:hAnsi="Arial" w:cs="Arial"/>
          <w:sz w:val="24"/>
          <w:szCs w:val="24"/>
          <w:lang w:val="es-ES"/>
        </w:rPr>
      </w:pPr>
      <w:r>
        <w:rPr>
          <w:rFonts w:ascii="Arial" w:hAnsi="Arial" w:cs="Arial"/>
          <w:sz w:val="24"/>
          <w:szCs w:val="24"/>
          <w:lang w:val="es-ES"/>
        </w:rPr>
        <w:t>L</w:t>
      </w:r>
      <w:r w:rsidRPr="00BD1B16">
        <w:rPr>
          <w:rFonts w:ascii="Arial" w:hAnsi="Arial" w:cs="Arial"/>
          <w:sz w:val="24"/>
          <w:szCs w:val="24"/>
          <w:lang w:val="es-ES"/>
        </w:rPr>
        <w:t>a creación de la Semana Provincial del Newcom permitirá, además, concentrar esfuerzos de difusión, capacitación y competencia en una fecha fija del calendario deportivo, replicando buenas prácticas observadas en otras jurisdicciones.</w:t>
      </w:r>
    </w:p>
    <w:p w:rsidR="00F364B5" w:rsidRPr="00BD1B16" w:rsidRDefault="00BD1B16" w:rsidP="004014D1">
      <w:pPr>
        <w:spacing w:line="360" w:lineRule="auto"/>
        <w:jc w:val="both"/>
        <w:rPr>
          <w:rFonts w:ascii="Arial" w:hAnsi="Arial" w:cs="Arial"/>
          <w:sz w:val="24"/>
          <w:szCs w:val="24"/>
          <w:lang w:val="es-ES"/>
        </w:rPr>
      </w:pPr>
      <w:r w:rsidRPr="00BD1B16">
        <w:rPr>
          <w:rFonts w:ascii="Arial" w:hAnsi="Arial" w:cs="Arial"/>
          <w:sz w:val="24"/>
          <w:szCs w:val="24"/>
          <w:lang w:val="es-ES"/>
        </w:rPr>
        <w:t>Por todo lo expuesto, y teniendo en cuenta que miles de entrerrianas y entrerrianos ya practican Newcom sin el acompañamiento legal y presupuestario adecuado, es que solicito a mis pares la aprobación del presente proyecto de ley.</w:t>
      </w:r>
    </w:p>
    <w:p w:rsidR="00F364B5" w:rsidRPr="00F364B5" w:rsidRDefault="00F364B5" w:rsidP="00F364B5">
      <w:pPr>
        <w:spacing w:line="360" w:lineRule="auto"/>
        <w:jc w:val="right"/>
        <w:rPr>
          <w:rFonts w:ascii="Arial" w:hAnsi="Arial" w:cs="Arial"/>
          <w:b/>
          <w:sz w:val="24"/>
          <w:szCs w:val="24"/>
        </w:rPr>
      </w:pPr>
    </w:p>
    <w:p w:rsidR="00F364B5" w:rsidRPr="00F364B5" w:rsidRDefault="00F364B5" w:rsidP="00F364B5">
      <w:pPr>
        <w:spacing w:line="360" w:lineRule="auto"/>
        <w:ind w:left="6372" w:firstLine="708"/>
        <w:jc w:val="center"/>
        <w:rPr>
          <w:rFonts w:ascii="Arial" w:hAnsi="Arial" w:cs="Arial"/>
          <w:b/>
          <w:sz w:val="24"/>
          <w:szCs w:val="24"/>
        </w:rPr>
      </w:pPr>
      <w:r w:rsidRPr="00F364B5">
        <w:rPr>
          <w:rFonts w:ascii="Arial" w:hAnsi="Arial" w:cs="Arial"/>
          <w:b/>
          <w:sz w:val="24"/>
          <w:szCs w:val="24"/>
        </w:rPr>
        <w:t>Patricia Diaz</w:t>
      </w:r>
    </w:p>
    <w:p w:rsidR="00F364B5" w:rsidRPr="00F364B5" w:rsidRDefault="00F364B5" w:rsidP="00F364B5">
      <w:pPr>
        <w:spacing w:line="360" w:lineRule="auto"/>
        <w:jc w:val="right"/>
        <w:rPr>
          <w:rFonts w:ascii="Arial" w:hAnsi="Arial" w:cs="Arial"/>
          <w:b/>
          <w:sz w:val="24"/>
          <w:szCs w:val="24"/>
        </w:rPr>
      </w:pPr>
      <w:r w:rsidRPr="00F364B5">
        <w:rPr>
          <w:rFonts w:ascii="Arial" w:hAnsi="Arial" w:cs="Arial"/>
          <w:b/>
          <w:sz w:val="24"/>
          <w:szCs w:val="24"/>
        </w:rPr>
        <w:t>Senadora Depto. La Paz</w:t>
      </w:r>
    </w:p>
    <w:sectPr w:rsidR="00F364B5" w:rsidRPr="00F364B5" w:rsidSect="004014D1">
      <w:footerReference w:type="default" r:id="rId7"/>
      <w:pgSz w:w="11906" w:h="16838"/>
      <w:pgMar w:top="1134" w:right="849"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85C" w:rsidRDefault="0039185C" w:rsidP="0092398B">
      <w:pPr>
        <w:spacing w:after="0" w:line="240" w:lineRule="auto"/>
      </w:pPr>
      <w:r>
        <w:separator/>
      </w:r>
    </w:p>
  </w:endnote>
  <w:endnote w:type="continuationSeparator" w:id="1">
    <w:p w:rsidR="0039185C" w:rsidRDefault="0039185C" w:rsidP="00923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B" w:rsidRDefault="00620BEF">
    <w:pPr>
      <w:pStyle w:val="Piedepgina"/>
    </w:pPr>
    <w:r>
      <w:rPr>
        <w:noProof/>
        <w:lang w:val="es-ES" w:eastAsia="es-ES"/>
      </w:rPr>
      <w:drawing>
        <wp:inline distT="0" distB="0" distL="0" distR="0">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85C" w:rsidRDefault="0039185C" w:rsidP="0092398B">
      <w:pPr>
        <w:spacing w:after="0" w:line="240" w:lineRule="auto"/>
      </w:pPr>
      <w:r>
        <w:separator/>
      </w:r>
    </w:p>
  </w:footnote>
  <w:footnote w:type="continuationSeparator" w:id="1">
    <w:p w:rsidR="0039185C" w:rsidRDefault="0039185C" w:rsidP="009239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92398B"/>
    <w:rsid w:val="000E2DE1"/>
    <w:rsid w:val="0010102A"/>
    <w:rsid w:val="00157287"/>
    <w:rsid w:val="00175CEE"/>
    <w:rsid w:val="00265EC0"/>
    <w:rsid w:val="002959BE"/>
    <w:rsid w:val="00316EFC"/>
    <w:rsid w:val="00337634"/>
    <w:rsid w:val="0039185C"/>
    <w:rsid w:val="00392A09"/>
    <w:rsid w:val="003E3CB4"/>
    <w:rsid w:val="003F67F7"/>
    <w:rsid w:val="004014D1"/>
    <w:rsid w:val="0059260E"/>
    <w:rsid w:val="00620BEF"/>
    <w:rsid w:val="00775EFD"/>
    <w:rsid w:val="00784D31"/>
    <w:rsid w:val="008C6B37"/>
    <w:rsid w:val="0092398B"/>
    <w:rsid w:val="00A37DCB"/>
    <w:rsid w:val="00AC2FA4"/>
    <w:rsid w:val="00B005B7"/>
    <w:rsid w:val="00BD1B16"/>
    <w:rsid w:val="00BD2338"/>
    <w:rsid w:val="00C34EB5"/>
    <w:rsid w:val="00D4445E"/>
    <w:rsid w:val="00DF4458"/>
    <w:rsid w:val="00E1647A"/>
    <w:rsid w:val="00F364B5"/>
    <w:rsid w:val="00F701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366299395">
      <w:bodyDiv w:val="1"/>
      <w:marLeft w:val="0"/>
      <w:marRight w:val="0"/>
      <w:marTop w:val="0"/>
      <w:marBottom w:val="0"/>
      <w:divBdr>
        <w:top w:val="none" w:sz="0" w:space="0" w:color="auto"/>
        <w:left w:val="none" w:sz="0" w:space="0" w:color="auto"/>
        <w:bottom w:val="none" w:sz="0" w:space="0" w:color="auto"/>
        <w:right w:val="none" w:sz="0" w:space="0" w:color="auto"/>
      </w:divBdr>
    </w:div>
    <w:div w:id="1697121151">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1422</Words>
  <Characters>7823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Guillermo</cp:lastModifiedBy>
  <cp:revision>2</cp:revision>
  <cp:lastPrinted>2024-03-07T13:25:00Z</cp:lastPrinted>
  <dcterms:created xsi:type="dcterms:W3CDTF">2025-12-04T14:51:00Z</dcterms:created>
  <dcterms:modified xsi:type="dcterms:W3CDTF">2025-12-04T14:51:00Z</dcterms:modified>
</cp:coreProperties>
</file>