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6A4" w:rsidRDefault="00BC36A4">
      <w:pPr>
        <w:rPr>
          <w:rFonts w:ascii="Arial" w:eastAsia="Arial" w:hAnsi="Arial" w:cs="Arial"/>
        </w:rPr>
      </w:pPr>
      <w:bookmarkStart w:id="0" w:name="_heading=h.zfkbdjoy3wyi" w:colFirst="0" w:colLast="0"/>
      <w:bookmarkEnd w:id="0"/>
    </w:p>
    <w:p w:rsidR="00BC36A4" w:rsidRDefault="00924211">
      <w:pPr>
        <w:rPr>
          <w:rFonts w:ascii="Arial" w:eastAsia="Arial" w:hAnsi="Arial" w:cs="Arial"/>
        </w:rPr>
      </w:pPr>
      <w:r>
        <w:rPr>
          <w:rFonts w:ascii="Arial" w:eastAsia="Arial" w:hAnsi="Arial" w:cs="Arial"/>
        </w:rPr>
        <w:t xml:space="preserve">                                                                                   </w:t>
      </w:r>
      <w:r>
        <w:rPr>
          <w:rFonts w:ascii="Arial" w:eastAsia="Arial" w:hAnsi="Arial" w:cs="Arial"/>
          <w:noProof/>
          <w:lang w:val="es-AR"/>
        </w:rPr>
        <w:drawing>
          <wp:inline distT="0" distB="0" distL="0" distR="0">
            <wp:extent cx="1827520" cy="272436"/>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827520" cy="272436"/>
                    </a:xfrm>
                    <a:prstGeom prst="rect">
                      <a:avLst/>
                    </a:prstGeom>
                    <a:ln/>
                  </pic:spPr>
                </pic:pic>
              </a:graphicData>
            </a:graphic>
          </wp:inline>
        </w:drawing>
      </w:r>
    </w:p>
    <w:p w:rsidR="00BC36A4" w:rsidRDefault="00BC36A4">
      <w:pPr>
        <w:rPr>
          <w:rFonts w:ascii="Arial" w:eastAsia="Arial" w:hAnsi="Arial" w:cs="Arial"/>
        </w:rPr>
      </w:pPr>
    </w:p>
    <w:p w:rsidR="00BC36A4" w:rsidRDefault="00924211">
      <w:pPr>
        <w:rPr>
          <w:rFonts w:ascii="Arial" w:eastAsia="Arial" w:hAnsi="Arial" w:cs="Arial"/>
          <w:b/>
          <w:bCs/>
          <w:u w:val="single"/>
        </w:rPr>
      </w:pPr>
      <w:r>
        <w:rPr>
          <w:rFonts w:ascii="Arial" w:eastAsia="Arial" w:hAnsi="Arial" w:cs="Arial"/>
          <w:b/>
          <w:bCs/>
          <w:u w:val="single"/>
        </w:rPr>
        <w:t>FUNDAMENTOS</w:t>
      </w:r>
    </w:p>
    <w:p w:rsidR="00BC36A4" w:rsidRPr="00924211" w:rsidRDefault="00924211">
      <w:pPr>
        <w:spacing w:before="280" w:after="280" w:line="240" w:lineRule="auto"/>
        <w:jc w:val="both"/>
        <w:rPr>
          <w:rFonts w:ascii="Bookman Old Style" w:eastAsia="Arial" w:hAnsi="Bookman Old Style" w:cs="Arial"/>
          <w:sz w:val="24"/>
          <w:szCs w:val="24"/>
        </w:rPr>
      </w:pPr>
      <w:r w:rsidRPr="00924211">
        <w:rPr>
          <w:rFonts w:ascii="Bookman Old Style" w:eastAsia="Arial" w:hAnsi="Bookman Old Style" w:cs="Arial"/>
          <w:sz w:val="24"/>
          <w:szCs w:val="24"/>
        </w:rPr>
        <w:t xml:space="preserve">Marcelo Fabián </w:t>
      </w:r>
      <w:proofErr w:type="spellStart"/>
      <w:r w:rsidRPr="00924211">
        <w:rPr>
          <w:rFonts w:ascii="Bookman Old Style" w:eastAsia="Arial" w:hAnsi="Bookman Old Style" w:cs="Arial"/>
          <w:sz w:val="24"/>
          <w:szCs w:val="24"/>
        </w:rPr>
        <w:t>Gallay</w:t>
      </w:r>
      <w:proofErr w:type="spellEnd"/>
      <w:r w:rsidRPr="00924211">
        <w:rPr>
          <w:rFonts w:ascii="Bookman Old Style" w:eastAsia="Arial" w:hAnsi="Bookman Old Style" w:cs="Arial"/>
          <w:sz w:val="24"/>
          <w:szCs w:val="24"/>
        </w:rPr>
        <w:t xml:space="preserve"> nació en la Ciudad de Colón donde reside actualmente, es Profesor de Lengua y Literatura y este año en su labor literaria escribió el libro titulado “Los cuentos del profe”. Su obra incorpora actividades de comprensión lectora especia</w:t>
      </w:r>
      <w:r w:rsidRPr="00924211">
        <w:rPr>
          <w:rFonts w:ascii="Bookman Old Style" w:eastAsia="Arial" w:hAnsi="Bookman Old Style" w:cs="Arial"/>
          <w:sz w:val="24"/>
          <w:szCs w:val="24"/>
        </w:rPr>
        <w:t>lmente diseñadas para el nivel secundario, orientadas a que los estudiantes infieran información, activen conocimientos previos, construyan sentidos colectivos y desarrollen habilidades cognitivas de orden superior, elementos clave en el fortalecimiento de</w:t>
      </w:r>
      <w:r w:rsidRPr="00924211">
        <w:rPr>
          <w:rFonts w:ascii="Bookman Old Style" w:eastAsia="Arial" w:hAnsi="Bookman Old Style" w:cs="Arial"/>
          <w:sz w:val="24"/>
          <w:szCs w:val="24"/>
        </w:rPr>
        <w:t xml:space="preserve"> la alfabetización académica. La sección final del libro presenta una amplia variedad de ejercicios y consignas pedagógicas, convirtiéndolo en un recurso valioso para docentes que buscan articular literatura y práctica lectora en el aula. La obra se integr</w:t>
      </w:r>
      <w:r w:rsidRPr="00924211">
        <w:rPr>
          <w:rFonts w:ascii="Bookman Old Style" w:eastAsia="Arial" w:hAnsi="Bookman Old Style" w:cs="Arial"/>
          <w:sz w:val="24"/>
          <w:szCs w:val="24"/>
        </w:rPr>
        <w:t>a plenamente a los objetivos curriculares provinciales vinculados al desarrollo de capacidades comunicativas, la comprensión lectora, la producción escrita, la formación ciudadana y la valoración del ámbito escolar como espacio de crecimiento personal y co</w:t>
      </w:r>
      <w:r w:rsidRPr="00924211">
        <w:rPr>
          <w:rFonts w:ascii="Bookman Old Style" w:eastAsia="Arial" w:hAnsi="Bookman Old Style" w:cs="Arial"/>
          <w:sz w:val="24"/>
          <w:szCs w:val="24"/>
        </w:rPr>
        <w:t>lectivo.</w:t>
      </w:r>
    </w:p>
    <w:p w:rsidR="00BC36A4" w:rsidRPr="00924211" w:rsidRDefault="00924211">
      <w:pPr>
        <w:spacing w:before="280" w:after="280" w:line="240" w:lineRule="auto"/>
        <w:jc w:val="both"/>
        <w:rPr>
          <w:rFonts w:ascii="Bookman Old Style" w:eastAsia="Arial" w:hAnsi="Bookman Old Style" w:cs="Arial"/>
          <w:sz w:val="24"/>
          <w:szCs w:val="24"/>
        </w:rPr>
      </w:pPr>
      <w:r w:rsidRPr="00924211">
        <w:rPr>
          <w:rFonts w:ascii="Bookman Old Style" w:eastAsia="Arial" w:hAnsi="Bookman Old Style" w:cs="Arial"/>
          <w:sz w:val="24"/>
          <w:szCs w:val="24"/>
        </w:rPr>
        <w:t xml:space="preserve">El Prof. Marcelo F. </w:t>
      </w:r>
      <w:proofErr w:type="spellStart"/>
      <w:r w:rsidRPr="00924211">
        <w:rPr>
          <w:rFonts w:ascii="Bookman Old Style" w:eastAsia="Arial" w:hAnsi="Bookman Old Style" w:cs="Arial"/>
          <w:sz w:val="24"/>
          <w:szCs w:val="24"/>
        </w:rPr>
        <w:t>Gallay</w:t>
      </w:r>
      <w:proofErr w:type="spellEnd"/>
      <w:r w:rsidRPr="00924211">
        <w:rPr>
          <w:rFonts w:ascii="Bookman Old Style" w:eastAsia="Arial" w:hAnsi="Bookman Old Style" w:cs="Arial"/>
          <w:sz w:val="24"/>
          <w:szCs w:val="24"/>
        </w:rPr>
        <w:t xml:space="preserve">, además de su labor literaria, desarrolla una destacada trayectoria docente y comunitaria, aportando formación, compromiso social y participación activa en instituciones locales, siendo actualmente Pte. </w:t>
      </w:r>
      <w:proofErr w:type="gramStart"/>
      <w:r w:rsidRPr="00924211">
        <w:rPr>
          <w:rFonts w:ascii="Bookman Old Style" w:eastAsia="Arial" w:hAnsi="Bookman Old Style" w:cs="Arial"/>
          <w:sz w:val="24"/>
          <w:szCs w:val="24"/>
        </w:rPr>
        <w:t>del</w:t>
      </w:r>
      <w:proofErr w:type="gramEnd"/>
      <w:r w:rsidRPr="00924211">
        <w:rPr>
          <w:rFonts w:ascii="Bookman Old Style" w:eastAsia="Arial" w:hAnsi="Bookman Old Style" w:cs="Arial"/>
          <w:sz w:val="24"/>
          <w:szCs w:val="24"/>
        </w:rPr>
        <w:t xml:space="preserve"> Comité de la </w:t>
      </w:r>
      <w:r w:rsidRPr="00924211">
        <w:rPr>
          <w:rFonts w:ascii="Bookman Old Style" w:eastAsia="Arial" w:hAnsi="Bookman Old Style" w:cs="Arial"/>
          <w:sz w:val="24"/>
          <w:szCs w:val="24"/>
        </w:rPr>
        <w:t xml:space="preserve">Unión Cívica Radical de la ciudad de Colón, ex auditor de la Biblioteca Popular Fiat Lux, miembro de la Federación de Bibliotecas Populares. Durante toda su vida se desempeñó en distintos trabajos y oficios como vendedor ambulante, </w:t>
      </w:r>
      <w:proofErr w:type="spellStart"/>
      <w:r w:rsidRPr="00924211">
        <w:rPr>
          <w:rFonts w:ascii="Bookman Old Style" w:eastAsia="Arial" w:hAnsi="Bookman Old Style" w:cs="Arial"/>
          <w:sz w:val="24"/>
          <w:szCs w:val="24"/>
        </w:rPr>
        <w:t>preventista</w:t>
      </w:r>
      <w:proofErr w:type="spellEnd"/>
      <w:r w:rsidRPr="00924211">
        <w:rPr>
          <w:rFonts w:ascii="Bookman Old Style" w:eastAsia="Arial" w:hAnsi="Bookman Old Style" w:cs="Arial"/>
          <w:sz w:val="24"/>
          <w:szCs w:val="24"/>
        </w:rPr>
        <w:t xml:space="preserve"> de bebidas, </w:t>
      </w:r>
      <w:r w:rsidRPr="00924211">
        <w:rPr>
          <w:rFonts w:ascii="Bookman Old Style" w:eastAsia="Arial" w:hAnsi="Bookman Old Style" w:cs="Arial"/>
          <w:sz w:val="24"/>
          <w:szCs w:val="24"/>
        </w:rPr>
        <w:t xml:space="preserve">panadero, zapatero, cadete y trabajador en </w:t>
      </w:r>
      <w:proofErr w:type="spellStart"/>
      <w:r w:rsidRPr="00924211">
        <w:rPr>
          <w:rFonts w:ascii="Bookman Old Style" w:eastAsia="Arial" w:hAnsi="Bookman Old Style" w:cs="Arial"/>
          <w:sz w:val="24"/>
          <w:szCs w:val="24"/>
        </w:rPr>
        <w:t>Albace</w:t>
      </w:r>
      <w:proofErr w:type="spellEnd"/>
      <w:r w:rsidRPr="00924211">
        <w:rPr>
          <w:rFonts w:ascii="Bookman Old Style" w:eastAsia="Arial" w:hAnsi="Bookman Old Style" w:cs="Arial"/>
          <w:sz w:val="24"/>
          <w:szCs w:val="24"/>
        </w:rPr>
        <w:t xml:space="preserve"> desde los 12 hasta los 18 años.</w:t>
      </w:r>
    </w:p>
    <w:p w:rsidR="00BC36A4" w:rsidRPr="00924211" w:rsidRDefault="00924211">
      <w:pPr>
        <w:spacing w:before="280" w:after="280" w:line="240" w:lineRule="auto"/>
        <w:jc w:val="both"/>
        <w:rPr>
          <w:rFonts w:ascii="Bookman Old Style" w:eastAsia="Arial" w:hAnsi="Bookman Old Style" w:cs="Arial"/>
          <w:sz w:val="24"/>
          <w:szCs w:val="24"/>
        </w:rPr>
      </w:pPr>
      <w:r w:rsidRPr="00924211">
        <w:rPr>
          <w:rFonts w:ascii="Bookman Old Style" w:eastAsia="Arial" w:hAnsi="Bookman Old Style" w:cs="Arial"/>
          <w:sz w:val="24"/>
          <w:szCs w:val="24"/>
        </w:rPr>
        <w:t>Es de vital importancia reconocer esta iniciativa mediante este proyecto de declaración de Interés, siendo la obra “Los cuentos del profe” una manera de promover la lectura e</w:t>
      </w:r>
      <w:r w:rsidRPr="00924211">
        <w:rPr>
          <w:rFonts w:ascii="Bookman Old Style" w:eastAsia="Arial" w:hAnsi="Bookman Old Style" w:cs="Arial"/>
          <w:sz w:val="24"/>
          <w:szCs w:val="24"/>
        </w:rPr>
        <w:t xml:space="preserve">ntre adolescentes y jóvenes, valorizar la producción literaria entrerriana y visibilizar materiales pedagógicos elaborados por docentes de nuestra provincia. </w:t>
      </w:r>
    </w:p>
    <w:p w:rsidR="00BC36A4" w:rsidRPr="00924211" w:rsidRDefault="00924211">
      <w:pPr>
        <w:spacing w:before="280" w:after="280" w:line="240" w:lineRule="auto"/>
        <w:jc w:val="both"/>
        <w:rPr>
          <w:rFonts w:ascii="Bookman Old Style" w:eastAsia="Arial" w:hAnsi="Bookman Old Style" w:cs="Arial"/>
          <w:sz w:val="24"/>
          <w:szCs w:val="24"/>
        </w:rPr>
      </w:pPr>
      <w:r w:rsidRPr="00924211">
        <w:rPr>
          <w:rFonts w:ascii="Bookman Old Style" w:eastAsia="Arial" w:hAnsi="Bookman Old Style" w:cs="Arial"/>
          <w:sz w:val="24"/>
          <w:szCs w:val="24"/>
        </w:rPr>
        <w:t xml:space="preserve">Por lo antes expuesto, solicito a mis pares que acompañen este proyecto. </w:t>
      </w:r>
    </w:p>
    <w:p w:rsidR="00BC36A4" w:rsidRDefault="00BC36A4">
      <w:pPr>
        <w:spacing w:before="280" w:after="280" w:line="240" w:lineRule="auto"/>
        <w:jc w:val="both"/>
        <w:rPr>
          <w:rFonts w:ascii="Times New Roman" w:eastAsia="Times New Roman" w:hAnsi="Times New Roman" w:cs="Times New Roman"/>
          <w:sz w:val="24"/>
          <w:szCs w:val="24"/>
        </w:rPr>
      </w:pPr>
    </w:p>
    <w:p w:rsidR="00BC36A4" w:rsidRDefault="00BC36A4">
      <w:pPr>
        <w:spacing w:before="280" w:after="280" w:line="240" w:lineRule="auto"/>
        <w:jc w:val="both"/>
        <w:rPr>
          <w:rFonts w:ascii="Times New Roman" w:eastAsia="Times New Roman" w:hAnsi="Times New Roman" w:cs="Times New Roman"/>
          <w:sz w:val="24"/>
          <w:szCs w:val="24"/>
        </w:rPr>
      </w:pPr>
    </w:p>
    <w:p w:rsidR="00BC36A4" w:rsidRDefault="00924211">
      <w:r>
        <w:t xml:space="preserve">   </w:t>
      </w:r>
      <w:r>
        <w:t xml:space="preserve">                                                               </w:t>
      </w:r>
    </w:p>
    <w:p w:rsidR="00BC36A4" w:rsidRDefault="00BC36A4"/>
    <w:p w:rsidR="00BC36A4" w:rsidRDefault="00BC36A4"/>
    <w:p w:rsidR="00BC36A4" w:rsidRDefault="00924211">
      <w:r>
        <w:lastRenderedPageBreak/>
        <w:t xml:space="preserve">                                                                                                                       </w:t>
      </w:r>
      <w:r>
        <w:rPr>
          <w:noProof/>
          <w:lang w:val="es-AR"/>
        </w:rPr>
        <w:drawing>
          <wp:inline distT="0" distB="0" distL="0" distR="0">
            <wp:extent cx="1902698" cy="285295"/>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902698" cy="285295"/>
                    </a:xfrm>
                    <a:prstGeom prst="rect">
                      <a:avLst/>
                    </a:prstGeom>
                    <a:ln/>
                  </pic:spPr>
                </pic:pic>
              </a:graphicData>
            </a:graphic>
          </wp:inline>
        </w:drawing>
      </w:r>
    </w:p>
    <w:p w:rsidR="00BC36A4" w:rsidRDefault="00BC36A4"/>
    <w:p w:rsidR="00924211" w:rsidRDefault="00924211">
      <w:pPr>
        <w:rPr>
          <w:rFonts w:ascii="Arial" w:eastAsia="Arial" w:hAnsi="Arial" w:cs="Arial"/>
          <w:b/>
          <w:bCs/>
        </w:rPr>
      </w:pPr>
    </w:p>
    <w:p w:rsidR="00924211" w:rsidRDefault="00924211">
      <w:pPr>
        <w:rPr>
          <w:rFonts w:ascii="Arial" w:eastAsia="Arial" w:hAnsi="Arial" w:cs="Arial"/>
          <w:b/>
          <w:bCs/>
        </w:rPr>
      </w:pPr>
      <w:bookmarkStart w:id="1" w:name="_GoBack"/>
      <w:bookmarkEnd w:id="1"/>
    </w:p>
    <w:p w:rsidR="00924211" w:rsidRDefault="00924211">
      <w:pPr>
        <w:rPr>
          <w:rFonts w:ascii="Arial" w:eastAsia="Arial" w:hAnsi="Arial" w:cs="Arial"/>
          <w:b/>
          <w:bCs/>
        </w:rPr>
      </w:pPr>
    </w:p>
    <w:p w:rsidR="00BC36A4" w:rsidRDefault="00924211">
      <w:pPr>
        <w:rPr>
          <w:rFonts w:ascii="Arial" w:eastAsia="Arial" w:hAnsi="Arial" w:cs="Arial"/>
          <w:b/>
          <w:bCs/>
        </w:rPr>
      </w:pPr>
      <w:r>
        <w:rPr>
          <w:rFonts w:ascii="Arial" w:eastAsia="Arial" w:hAnsi="Arial" w:cs="Arial"/>
          <w:b/>
          <w:bCs/>
        </w:rPr>
        <w:t xml:space="preserve">LA HONORABLE CÁMARA DE SENADORES DE LA PROVINCIA DE ENTRE RÍOS </w:t>
      </w:r>
    </w:p>
    <w:p w:rsidR="00BC36A4" w:rsidRDefault="00924211">
      <w:pPr>
        <w:rPr>
          <w:rFonts w:ascii="Arial" w:eastAsia="Arial" w:hAnsi="Arial" w:cs="Arial"/>
          <w:b/>
          <w:bCs/>
        </w:rPr>
      </w:pPr>
      <w:r>
        <w:rPr>
          <w:rFonts w:ascii="Arial" w:eastAsia="Arial" w:hAnsi="Arial" w:cs="Arial"/>
          <w:b/>
          <w:bCs/>
        </w:rPr>
        <w:t xml:space="preserve">    </w:t>
      </w:r>
      <w:r>
        <w:rPr>
          <w:rFonts w:ascii="Arial" w:eastAsia="Arial" w:hAnsi="Arial" w:cs="Arial"/>
          <w:b/>
          <w:bCs/>
        </w:rPr>
        <w:t xml:space="preserve">                                             DECLARA: </w:t>
      </w:r>
    </w:p>
    <w:p w:rsidR="00BC36A4" w:rsidRDefault="00BC36A4">
      <w:pPr>
        <w:rPr>
          <w:rFonts w:ascii="Arial" w:eastAsia="Arial" w:hAnsi="Arial" w:cs="Arial"/>
          <w:b/>
          <w:bCs/>
        </w:rPr>
      </w:pPr>
    </w:p>
    <w:p w:rsidR="00BC36A4" w:rsidRPr="00924211" w:rsidRDefault="00924211">
      <w:pPr>
        <w:rPr>
          <w:rFonts w:ascii="Bookman Old Style" w:eastAsia="Arial" w:hAnsi="Bookman Old Style" w:cs="Arial"/>
          <w:sz w:val="28"/>
          <w:szCs w:val="28"/>
        </w:rPr>
      </w:pPr>
      <w:r w:rsidRPr="00924211">
        <w:rPr>
          <w:rFonts w:ascii="Bookman Old Style" w:eastAsia="Arial" w:hAnsi="Bookman Old Style" w:cs="Arial"/>
          <w:b/>
          <w:bCs/>
          <w:sz w:val="28"/>
          <w:szCs w:val="28"/>
          <w:u w:val="single"/>
        </w:rPr>
        <w:t>PRIMERO:</w:t>
      </w:r>
      <w:r w:rsidRPr="00924211">
        <w:rPr>
          <w:rFonts w:ascii="Bookman Old Style" w:eastAsia="Arial" w:hAnsi="Bookman Old Style" w:cs="Arial"/>
          <w:sz w:val="28"/>
          <w:szCs w:val="28"/>
        </w:rPr>
        <w:t xml:space="preserve"> De interés de esta H. Cámara de Senadores la obra “Los cuentos del profe”, de autoría del profesor Marcelo Fabián </w:t>
      </w:r>
      <w:proofErr w:type="spellStart"/>
      <w:r w:rsidRPr="00924211">
        <w:rPr>
          <w:rFonts w:ascii="Bookman Old Style" w:eastAsia="Arial" w:hAnsi="Bookman Old Style" w:cs="Arial"/>
          <w:sz w:val="28"/>
          <w:szCs w:val="28"/>
        </w:rPr>
        <w:t>Gallay</w:t>
      </w:r>
      <w:proofErr w:type="spellEnd"/>
      <w:r w:rsidRPr="00924211">
        <w:rPr>
          <w:rFonts w:ascii="Bookman Old Style" w:eastAsia="Arial" w:hAnsi="Bookman Old Style" w:cs="Arial"/>
          <w:sz w:val="28"/>
          <w:szCs w:val="28"/>
        </w:rPr>
        <w:t>, por su aporte a la formación lectora, su valor pedagógico y su contri</w:t>
      </w:r>
      <w:r w:rsidRPr="00924211">
        <w:rPr>
          <w:rFonts w:ascii="Bookman Old Style" w:eastAsia="Arial" w:hAnsi="Bookman Old Style" w:cs="Arial"/>
          <w:sz w:val="28"/>
          <w:szCs w:val="28"/>
        </w:rPr>
        <w:t>bución al fortalecimiento del sistema educativo provincial.</w:t>
      </w:r>
      <w:r w:rsidRPr="00924211">
        <w:rPr>
          <w:rFonts w:ascii="Bookman Old Style" w:eastAsia="Arial" w:hAnsi="Bookman Old Style" w:cs="Arial"/>
          <w:b/>
          <w:bCs/>
          <w:sz w:val="28"/>
          <w:szCs w:val="28"/>
        </w:rPr>
        <w:t xml:space="preserve"> </w:t>
      </w:r>
    </w:p>
    <w:p w:rsidR="00BC36A4" w:rsidRPr="00924211" w:rsidRDefault="00BC36A4">
      <w:pPr>
        <w:rPr>
          <w:rFonts w:ascii="Bookman Old Style" w:eastAsia="Arial" w:hAnsi="Bookman Old Style" w:cs="Arial"/>
          <w:sz w:val="28"/>
          <w:szCs w:val="28"/>
        </w:rPr>
      </w:pPr>
    </w:p>
    <w:p w:rsidR="00BC36A4" w:rsidRPr="00924211" w:rsidRDefault="00924211">
      <w:pPr>
        <w:rPr>
          <w:rFonts w:ascii="Bookman Old Style" w:eastAsia="Arial" w:hAnsi="Bookman Old Style" w:cs="Arial"/>
          <w:sz w:val="28"/>
          <w:szCs w:val="28"/>
        </w:rPr>
      </w:pPr>
      <w:r w:rsidRPr="00924211">
        <w:rPr>
          <w:rFonts w:ascii="Bookman Old Style" w:eastAsia="Arial" w:hAnsi="Bookman Old Style" w:cs="Arial"/>
          <w:b/>
          <w:bCs/>
          <w:sz w:val="28"/>
          <w:szCs w:val="28"/>
          <w:u w:val="single"/>
        </w:rPr>
        <w:t xml:space="preserve">SEGUNDO: </w:t>
      </w:r>
      <w:r w:rsidRPr="00924211">
        <w:rPr>
          <w:rFonts w:ascii="Bookman Old Style" w:eastAsia="Arial" w:hAnsi="Bookman Old Style" w:cs="Arial"/>
          <w:sz w:val="28"/>
          <w:szCs w:val="28"/>
        </w:rPr>
        <w:t xml:space="preserve">Comuníquese y remítase copia, al Profesor Marcelo </w:t>
      </w:r>
      <w:proofErr w:type="spellStart"/>
      <w:r w:rsidRPr="00924211">
        <w:rPr>
          <w:rFonts w:ascii="Bookman Old Style" w:eastAsia="Arial" w:hAnsi="Bookman Old Style" w:cs="Arial"/>
          <w:sz w:val="28"/>
          <w:szCs w:val="28"/>
        </w:rPr>
        <w:t>Fabian</w:t>
      </w:r>
      <w:proofErr w:type="spellEnd"/>
      <w:r w:rsidRPr="00924211">
        <w:rPr>
          <w:rFonts w:ascii="Bookman Old Style" w:eastAsia="Arial" w:hAnsi="Bookman Old Style" w:cs="Arial"/>
          <w:sz w:val="28"/>
          <w:szCs w:val="28"/>
        </w:rPr>
        <w:t xml:space="preserve"> </w:t>
      </w:r>
      <w:proofErr w:type="spellStart"/>
      <w:r w:rsidRPr="00924211">
        <w:rPr>
          <w:rFonts w:ascii="Bookman Old Style" w:eastAsia="Arial" w:hAnsi="Bookman Old Style" w:cs="Arial"/>
          <w:sz w:val="28"/>
          <w:szCs w:val="28"/>
        </w:rPr>
        <w:t>Gallay</w:t>
      </w:r>
      <w:proofErr w:type="spellEnd"/>
      <w:r w:rsidRPr="00924211">
        <w:rPr>
          <w:rFonts w:ascii="Bookman Old Style" w:eastAsia="Arial" w:hAnsi="Bookman Old Style" w:cs="Arial"/>
          <w:sz w:val="28"/>
          <w:szCs w:val="28"/>
        </w:rPr>
        <w:t xml:space="preserve">.  </w:t>
      </w:r>
    </w:p>
    <w:p w:rsidR="00BC36A4" w:rsidRPr="00924211" w:rsidRDefault="00BC36A4">
      <w:pPr>
        <w:rPr>
          <w:rFonts w:ascii="Bookman Old Style" w:eastAsia="Arial" w:hAnsi="Bookman Old Style" w:cs="Arial"/>
          <w:sz w:val="28"/>
          <w:szCs w:val="28"/>
        </w:rPr>
      </w:pPr>
    </w:p>
    <w:p w:rsidR="00BC36A4" w:rsidRDefault="00BC36A4">
      <w:pPr>
        <w:rPr>
          <w:rFonts w:ascii="Arial" w:eastAsia="Arial" w:hAnsi="Arial" w:cs="Arial"/>
        </w:rPr>
      </w:pPr>
    </w:p>
    <w:p w:rsidR="00BC36A4" w:rsidRDefault="00924211">
      <w:pPr>
        <w:rPr>
          <w:rFonts w:ascii="Times New Roman" w:eastAsia="Times New Roman" w:hAnsi="Times New Roman" w:cs="Times New Roman"/>
          <w:b/>
          <w:bCs/>
          <w:sz w:val="20"/>
          <w:szCs w:val="20"/>
        </w:rPr>
      </w:pPr>
      <w:r>
        <w:rPr>
          <w:rFonts w:ascii="Arial" w:eastAsia="Arial" w:hAnsi="Arial" w:cs="Arial"/>
        </w:rPr>
        <w:t xml:space="preserve">                                                                                                 </w:t>
      </w:r>
    </w:p>
    <w:p w:rsidR="00BC36A4" w:rsidRDefault="00BC36A4">
      <w:pPr>
        <w:rPr>
          <w:rFonts w:ascii="Arial" w:eastAsia="Arial" w:hAnsi="Arial" w:cs="Arial"/>
        </w:rPr>
      </w:pPr>
    </w:p>
    <w:p w:rsidR="00BC36A4" w:rsidRDefault="00BC36A4">
      <w:pPr>
        <w:rPr>
          <w:rFonts w:ascii="Arial" w:eastAsia="Arial" w:hAnsi="Arial" w:cs="Arial"/>
        </w:rPr>
      </w:pPr>
    </w:p>
    <w:p w:rsidR="00BC36A4" w:rsidRDefault="00BC36A4">
      <w:pPr>
        <w:rPr>
          <w:rFonts w:ascii="Arial" w:eastAsia="Arial" w:hAnsi="Arial" w:cs="Arial"/>
        </w:rPr>
      </w:pPr>
    </w:p>
    <w:p w:rsidR="00BC36A4" w:rsidRDefault="00BC36A4">
      <w:pPr>
        <w:rPr>
          <w:rFonts w:ascii="Arial" w:eastAsia="Arial" w:hAnsi="Arial" w:cs="Arial"/>
        </w:rPr>
      </w:pPr>
    </w:p>
    <w:sectPr w:rsidR="00BC36A4">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embedRegular r:id="rId1" w:fontKey="{F3EB8826-4D5F-403D-A5C3-B0072E84C905}"/>
    <w:embedBold r:id="rId2" w:fontKey="{024CBED7-133A-48BE-9EB2-CCED9BB9D44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71B7D28F-3E08-46DE-A5AC-51210973BAD2}"/>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embedRegular r:id="rId4" w:fontKey="{C9DBC086-4E6B-4488-AB86-47F659867931}"/>
    <w:embedBold r:id="rId5" w:fontKey="{ECE9BF37-ED1F-46B5-9D09-1C6F5CAA0033}"/>
  </w:font>
  <w:font w:name="Calibri Light">
    <w:panose1 w:val="020F0302020204030204"/>
    <w:charset w:val="00"/>
    <w:family w:val="swiss"/>
    <w:pitch w:val="variable"/>
    <w:sig w:usb0="E4002EFF" w:usb1="C200247B" w:usb2="00000009" w:usb3="00000000" w:csb0="000001FF" w:csb1="00000000"/>
    <w:embedRegular r:id="rId6" w:fontKey="{E34EEFDD-40A9-4DE1-AFC5-92034BD2913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6A4"/>
    <w:rsid w:val="00924211"/>
    <w:rsid w:val="00BC36A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619D4D-72E3-41BD-8BF3-7ADA5F48A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Prrafodelista">
    <w:name w:val="List Paragraph"/>
    <w:basedOn w:val="Normal"/>
    <w:uiPriority w:val="34"/>
    <w:qFormat/>
    <w:rsid w:val="007F5CD3"/>
    <w:pPr>
      <w:ind w:left="720"/>
      <w:contextualSpacing/>
    </w:p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CamTImSw+urKta7Db/DWksfwiQ==">CgMxLjAyDmguemZrYmRqb3kzd3lpOAByITFWYlBiU1JpRVFfTUhfQ0Nqa0h4bFV2WE55REJURGw2eQ==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2442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2</cp:revision>
  <dcterms:created xsi:type="dcterms:W3CDTF">2025-11-18T14:24:00Z</dcterms:created>
  <dcterms:modified xsi:type="dcterms:W3CDTF">2025-11-18T14:24:00Z</dcterms:modified>
</cp:coreProperties>
</file>