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4623" w14:textId="5A4C23AE" w:rsidR="002C319B" w:rsidRPr="00BE3E22" w:rsidRDefault="002C319B" w:rsidP="00BE3E2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7604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FUNDAMENTOS</w:t>
      </w:r>
    </w:p>
    <w:p w14:paraId="1AB5C90B" w14:textId="5267A082" w:rsidR="00127BF2" w:rsidRDefault="00127BF2" w:rsidP="00CA06C8">
      <w:pPr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C4083"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  <w:t>Honorable Cámara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14:paraId="73815FEE" w14:textId="2A03BB12" w:rsidR="0024112D" w:rsidRDefault="008547E7" w:rsidP="00E65FF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>El presente proyecto de ley</w:t>
      </w:r>
      <w:r w:rsidR="0033541A">
        <w:rPr>
          <w:rStyle w:val="Refdenotaalpie"/>
          <w:rFonts w:ascii="Times New Roman" w:eastAsia="Times New Roman" w:hAnsi="Times New Roman" w:cs="Times New Roman"/>
          <w:sz w:val="24"/>
          <w:szCs w:val="24"/>
          <w:lang w:val="es-AR"/>
        </w:rPr>
        <w:footnoteReference w:id="1"/>
      </w:r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tiene por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objeto establecer una política de </w:t>
      </w:r>
      <w:r w:rsidR="008660F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incentivo a la adopción y el uso </w:t>
      </w:r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tecnologías digitales por parte de las </w:t>
      </w:r>
      <w:r w:rsidR="00DF4454">
        <w:rPr>
          <w:rFonts w:ascii="Times New Roman" w:eastAsia="Times New Roman" w:hAnsi="Times New Roman" w:cs="Times New Roman"/>
          <w:sz w:val="24"/>
          <w:szCs w:val="24"/>
          <w:lang w:val="es-AR"/>
        </w:rPr>
        <w:t>Micro, Pequeñas y Medianas Empresas (</w:t>
      </w:r>
      <w:proofErr w:type="spellStart"/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>MiPyMEs</w:t>
      </w:r>
      <w:proofErr w:type="spellEnd"/>
      <w:r w:rsidR="00DF445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radicadas en Entre Ríos, </w:t>
      </w:r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</w:t>
      </w:r>
      <w:r w:rsidR="000A48CE">
        <w:rPr>
          <w:rFonts w:ascii="Times New Roman" w:eastAsia="Times New Roman" w:hAnsi="Times New Roman" w:cs="Times New Roman"/>
          <w:sz w:val="24"/>
          <w:szCs w:val="24"/>
          <w:lang w:val="es-AR"/>
        </w:rPr>
        <w:t>una estrategia</w:t>
      </w:r>
      <w:r w:rsidRPr="008547E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para incrementar la competitividad del entramado productivo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provincial</w:t>
      </w:r>
      <w:r w:rsidR="00E65FF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E65FF8" w:rsidRPr="00E65FF8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</w:p>
    <w:p w14:paraId="5C9845A8" w14:textId="136165FF" w:rsidR="00711802" w:rsidRPr="00570169" w:rsidRDefault="00570169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570169">
        <w:rPr>
          <w:rFonts w:ascii="Times New Roman" w:eastAsia="Times New Roman" w:hAnsi="Times New Roman" w:cs="Times New Roman"/>
          <w:sz w:val="24"/>
          <w:szCs w:val="24"/>
        </w:rPr>
        <w:t xml:space="preserve">La incorporación de tecnologías digitales puede generar oportunidades de mejora en todas las áreas de las </w:t>
      </w:r>
      <w:r>
        <w:rPr>
          <w:rFonts w:ascii="Times New Roman" w:eastAsia="Times New Roman" w:hAnsi="Times New Roman" w:cs="Times New Roman"/>
          <w:sz w:val="24"/>
          <w:szCs w:val="24"/>
        </w:rPr>
        <w:t>firmas</w:t>
      </w:r>
      <w:r w:rsidRPr="00570169">
        <w:rPr>
          <w:rFonts w:ascii="Times New Roman" w:eastAsia="Times New Roman" w:hAnsi="Times New Roman" w:cs="Times New Roman"/>
          <w:sz w:val="24"/>
          <w:szCs w:val="24"/>
        </w:rPr>
        <w:t xml:space="preserve">, ya sea en su organización interna, en los procesos productivos, en la estrategia competitiva o en el modelo de negocio. Más allá de las formas básicas de digitalización </w:t>
      </w:r>
      <w:r w:rsidR="00D655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70169">
        <w:rPr>
          <w:rFonts w:ascii="Times New Roman" w:eastAsia="Times New Roman" w:hAnsi="Times New Roman" w:cs="Times New Roman"/>
          <w:sz w:val="24"/>
          <w:szCs w:val="24"/>
        </w:rPr>
        <w:t>como el uso de redes sociales, la banca digital o el comercio electrónico</w:t>
      </w:r>
      <w:r w:rsidR="00D655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70169">
        <w:rPr>
          <w:rFonts w:ascii="Times New Roman" w:eastAsia="Times New Roman" w:hAnsi="Times New Roman" w:cs="Times New Roman"/>
          <w:sz w:val="24"/>
          <w:szCs w:val="24"/>
        </w:rPr>
        <w:t xml:space="preserve">, los niveles intermedios y avanzados de </w:t>
      </w:r>
      <w:r w:rsidR="00522FB9">
        <w:rPr>
          <w:rFonts w:ascii="Times New Roman" w:eastAsia="Times New Roman" w:hAnsi="Times New Roman" w:cs="Times New Roman"/>
          <w:sz w:val="24"/>
          <w:szCs w:val="24"/>
        </w:rPr>
        <w:t>transformación</w:t>
      </w:r>
      <w:r w:rsidRPr="00570169">
        <w:rPr>
          <w:rFonts w:ascii="Times New Roman" w:eastAsia="Times New Roman" w:hAnsi="Times New Roman" w:cs="Times New Roman"/>
          <w:sz w:val="24"/>
          <w:szCs w:val="24"/>
        </w:rPr>
        <w:t xml:space="preserve"> digital comprenden, por ejemplo, el acceso a redes de conectividad privada (como VPN e intranet), la implementación de sistemas de gestión de relaciones empresariales —tanto entre la empresa y sus clientes como entre las distintas áreas de la organización— y el uso de la computación en la nube. Finalmente, los niveles de digitalización avanzada o “de frontera”</w:t>
      </w:r>
      <w:r>
        <w:rPr>
          <w:rFonts w:ascii="Times New Roman" w:eastAsia="Times New Roman" w:hAnsi="Times New Roman" w:cs="Times New Roman"/>
          <w:sz w:val="24"/>
          <w:szCs w:val="24"/>
        </w:rPr>
        <w:t>, de particular relevancia en el contexto actual,</w:t>
      </w:r>
      <w:r w:rsidRPr="00570169">
        <w:rPr>
          <w:rFonts w:ascii="Times New Roman" w:eastAsia="Times New Roman" w:hAnsi="Times New Roman" w:cs="Times New Roman"/>
          <w:sz w:val="24"/>
          <w:szCs w:val="24"/>
        </w:rPr>
        <w:t xml:space="preserve"> se asocian con la incorporación de tecnologías como la inteligencia artificial (IA), la fabricación aditiva (impresión 3D), la robótica y el análisis de datos a gran escala.</w:t>
      </w:r>
      <w:r w:rsidR="000A48CE" w:rsidRPr="00570169"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711802" w:rsidRPr="00570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7CCE2" w14:textId="5BFE9812" w:rsidR="0024112D" w:rsidRDefault="00711802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11802">
        <w:rPr>
          <w:rFonts w:ascii="Times New Roman" w:eastAsia="Times New Roman" w:hAnsi="Times New Roman" w:cs="Times New Roman"/>
          <w:sz w:val="24"/>
          <w:szCs w:val="24"/>
        </w:rPr>
        <w:t xml:space="preserve">Existe considerable evidencia de que, a diferencia de las grandes empresas, las </w:t>
      </w:r>
      <w:proofErr w:type="spellStart"/>
      <w:r w:rsidRPr="00711802"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 w:rsidRPr="00711802">
        <w:rPr>
          <w:rFonts w:ascii="Times New Roman" w:eastAsia="Times New Roman" w:hAnsi="Times New Roman" w:cs="Times New Roman"/>
          <w:sz w:val="24"/>
          <w:szCs w:val="24"/>
        </w:rPr>
        <w:t xml:space="preserve"> enfrentan diversas barreras para adoptar tecnologías digitales, particularmente en América Latina. Si bien las disrupciones derivadas de la pandemia de COVID-19 tuvieron un efecto acelerador en la digitalización de las empresas,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F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="000A48CE">
        <w:rPr>
          <w:rFonts w:ascii="Times New Roman" w:eastAsia="Times New Roman" w:hAnsi="Times New Roman" w:cs="Times New Roman"/>
          <w:sz w:val="24"/>
          <w:szCs w:val="24"/>
          <w:lang w:val="es-AR"/>
        </w:rPr>
        <w:t>incorporación</w:t>
      </w:r>
      <w:r w:rsidR="00842F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herramientas digitales ha sido históricamente débil, entre otros factores, por la escasez de financiamiento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;</w:t>
      </w:r>
      <w:r w:rsidR="00842F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falta de conocimiento sobre los beneficios que conlleva la adopción de tecnologías digitales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; o</w:t>
      </w:r>
      <w:r w:rsidR="0096788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escasa disponibilidad de recursos humanos calificados. Tales restricciones tienden a reproducir las brechas de productividad existentes entre grandes y pequeñas </w:t>
      </w:r>
      <w:r w:rsidR="00864ABB">
        <w:rPr>
          <w:rFonts w:ascii="Times New Roman" w:eastAsia="Times New Roman" w:hAnsi="Times New Roman" w:cs="Times New Roman"/>
          <w:sz w:val="24"/>
          <w:szCs w:val="24"/>
          <w:lang w:val="es-AR"/>
        </w:rPr>
        <w:t>firmas</w:t>
      </w:r>
      <w:r w:rsidR="0096788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y afectan</w:t>
      </w:r>
      <w:r w:rsidR="0096788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competitividad del conjunto del sistema productivo</w:t>
      </w:r>
      <w:r w:rsidR="004E13B6">
        <w:rPr>
          <w:rStyle w:val="Refdenotaalpie"/>
          <w:rFonts w:ascii="Times New Roman" w:eastAsia="Times New Roman" w:hAnsi="Times New Roman" w:cs="Times New Roman"/>
          <w:sz w:val="24"/>
          <w:szCs w:val="24"/>
          <w:lang w:val="es-AR"/>
        </w:rPr>
        <w:footnoteReference w:id="3"/>
      </w:r>
      <w:r w:rsidR="00967880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05046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73C850D" w14:textId="4635FA7B" w:rsidR="0005046C" w:rsidRDefault="008242E2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En Argentina, l</w:t>
      </w:r>
      <w:r w:rsidR="00F0784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relevancia de la transformación digital de </w:t>
      </w:r>
      <w:proofErr w:type="spellStart"/>
      <w:r w:rsidR="00F0784F">
        <w:rPr>
          <w:rFonts w:ascii="Times New Roman" w:eastAsia="Times New Roman" w:hAnsi="Times New Roman" w:cs="Times New Roman"/>
          <w:sz w:val="24"/>
          <w:szCs w:val="24"/>
          <w:lang w:val="es-AR"/>
        </w:rPr>
        <w:t>MiPyMEs</w:t>
      </w:r>
      <w:proofErr w:type="spellEnd"/>
      <w:r w:rsidR="00F0784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ha visto reflejada en diversos planes y políticas públicas a nivel </w:t>
      </w:r>
      <w:r w:rsidR="0005046C">
        <w:rPr>
          <w:rFonts w:ascii="Times New Roman" w:eastAsia="Times New Roman" w:hAnsi="Times New Roman" w:cs="Times New Roman"/>
          <w:sz w:val="24"/>
          <w:szCs w:val="24"/>
          <w:lang w:val="es-AR"/>
        </w:rPr>
        <w:t>nacional, l</w:t>
      </w:r>
      <w:r w:rsidR="00864A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="0005046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cuales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se han orientado a</w:t>
      </w:r>
      <w:r w:rsidR="00F0784F">
        <w:rPr>
          <w:rFonts w:ascii="Times New Roman" w:eastAsia="Times New Roman" w:hAnsi="Times New Roman" w:cs="Times New Roman"/>
          <w:sz w:val="24"/>
          <w:szCs w:val="24"/>
        </w:rPr>
        <w:t xml:space="preserve"> promover 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el desarrollo tecnológico de las firmas </w:t>
      </w:r>
      <w:r w:rsidR="00F0784F">
        <w:rPr>
          <w:rFonts w:ascii="Times New Roman" w:eastAsia="Times New Roman" w:hAnsi="Times New Roman" w:cs="Times New Roman"/>
          <w:sz w:val="24"/>
          <w:szCs w:val="24"/>
        </w:rPr>
        <w:t xml:space="preserve">y ampliar las infraestructuras para la conectividad. Al </w:t>
      </w:r>
      <w:r w:rsidR="00F0784F" w:rsidRPr="002C319B">
        <w:rPr>
          <w:rFonts w:ascii="Times New Roman" w:eastAsia="Times New Roman" w:hAnsi="Times New Roman" w:cs="Times New Roman"/>
          <w:sz w:val="24"/>
          <w:szCs w:val="24"/>
        </w:rPr>
        <w:t xml:space="preserve">respecto, pueden mencionarse la Agenda Digital (2009), 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F0784F" w:rsidRPr="002C319B">
        <w:rPr>
          <w:rFonts w:ascii="Times New Roman" w:eastAsia="Times New Roman" w:hAnsi="Times New Roman" w:cs="Times New Roman"/>
          <w:sz w:val="24"/>
          <w:szCs w:val="24"/>
        </w:rPr>
        <w:t>Plan Nacional</w:t>
      </w:r>
      <w:r w:rsidR="00F07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84F" w:rsidRPr="002C319B">
        <w:rPr>
          <w:rFonts w:ascii="Times New Roman" w:eastAsia="Times New Roman" w:hAnsi="Times New Roman" w:cs="Times New Roman"/>
          <w:sz w:val="24"/>
          <w:szCs w:val="24"/>
        </w:rPr>
        <w:t xml:space="preserve">“Argentina Conectada” (2010), 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>y el Plan Nacional de Ciencia, Tecnología e Innovación 2030 (Ley Nacional N</w:t>
      </w:r>
      <w:r w:rsidR="00127BF2">
        <w:rPr>
          <w:rFonts w:ascii="Times New Roman" w:eastAsia="Times New Roman" w:hAnsi="Times New Roman" w:cs="Times New Roman"/>
          <w:sz w:val="24"/>
          <w:szCs w:val="24"/>
        </w:rPr>
        <w:t xml:space="preserve">ro. 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27.738 de 2023). Inclusive, el </w:t>
      </w:r>
      <w:r w:rsidR="00DF4454">
        <w:rPr>
          <w:rFonts w:ascii="Times New Roman" w:eastAsia="Times New Roman" w:hAnsi="Times New Roman" w:cs="Times New Roman"/>
          <w:sz w:val="24"/>
          <w:szCs w:val="24"/>
        </w:rPr>
        <w:t xml:space="preserve">Ministerio de </w:t>
      </w:r>
      <w:r w:rsidR="00DF44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Economía 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de la Nación </w:t>
      </w:r>
      <w:r>
        <w:rPr>
          <w:rFonts w:ascii="Times New Roman" w:eastAsia="Times New Roman" w:hAnsi="Times New Roman" w:cs="Times New Roman"/>
          <w:sz w:val="24"/>
          <w:szCs w:val="24"/>
        </w:rPr>
        <w:t>formuló</w:t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 una línea de apoyo financiero específica para promover la transformación digital de </w:t>
      </w:r>
      <w:proofErr w:type="spellStart"/>
      <w:r w:rsidR="0005046C">
        <w:rPr>
          <w:rFonts w:ascii="Times New Roman" w:eastAsia="Times New Roman" w:hAnsi="Times New Roman" w:cs="Times New Roman"/>
          <w:sz w:val="24"/>
          <w:szCs w:val="24"/>
        </w:rPr>
        <w:t>PyMEs</w:t>
      </w:r>
      <w:proofErr w:type="spellEnd"/>
      <w:r w:rsidR="00DF4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ABB">
        <w:rPr>
          <w:rFonts w:ascii="Times New Roman" w:eastAsia="Times New Roman" w:hAnsi="Times New Roman" w:cs="Times New Roman"/>
          <w:sz w:val="24"/>
          <w:szCs w:val="24"/>
        </w:rPr>
        <w:t>a partir del año</w:t>
      </w:r>
      <w:r w:rsidR="00DF445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112D"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0504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ED141E" w14:textId="0D63F1C9" w:rsidR="009B07FD" w:rsidRPr="00D00FA3" w:rsidRDefault="00EC6078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su vez, la provincia de Entre Ríos también ha procurado abordar esta problemática en el período reciente. </w:t>
      </w:r>
      <w:r w:rsidR="0069692E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>La Ley Provincial N</w:t>
      </w:r>
      <w:r w:rsidR="00127BF2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ro. </w:t>
      </w:r>
      <w:r w:rsidR="0069692E" w:rsidRPr="00EC6078">
        <w:rPr>
          <w:rFonts w:ascii="Times New Roman" w:eastAsia="Times New Roman" w:hAnsi="Times New Roman" w:cs="Times New Roman"/>
          <w:sz w:val="24"/>
          <w:szCs w:val="24"/>
        </w:rPr>
        <w:t xml:space="preserve">10.874 </w:t>
      </w:r>
      <w:r w:rsidR="00864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2E" w:rsidRPr="00EC6078">
        <w:rPr>
          <w:rFonts w:ascii="Times New Roman" w:eastAsia="Times New Roman" w:hAnsi="Times New Roman" w:cs="Times New Roman"/>
          <w:sz w:val="24"/>
          <w:szCs w:val="24"/>
        </w:rPr>
        <w:t>–Régimen de Promoción de la Ciencia, la Tecnología y la Innovación en Entre Ríos–</w:t>
      </w:r>
      <w:r w:rsidR="0069692E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incluyó </w:t>
      </w:r>
      <w:r w:rsidR="008B1055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</w:t>
      </w:r>
      <w:r w:rsidR="000B623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 </w:t>
      </w:r>
      <w:r w:rsidR="008B1055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>objetivo de la política científico-</w:t>
      </w:r>
      <w:r w:rsidR="00864A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tecnológica </w:t>
      </w:r>
      <w:r w:rsidR="008B1055" w:rsidRPr="00EC6078">
        <w:rPr>
          <w:rFonts w:ascii="Times New Roman" w:eastAsia="Times New Roman" w:hAnsi="Times New Roman" w:cs="Times New Roman"/>
          <w:sz w:val="24"/>
          <w:szCs w:val="24"/>
          <w:lang w:val="es-AR"/>
        </w:rPr>
        <w:t>provincial “f</w:t>
      </w:r>
      <w:proofErr w:type="spellStart"/>
      <w:r w:rsidR="00D00FA3" w:rsidRPr="00EC6078">
        <w:rPr>
          <w:rFonts w:ascii="Times New Roman" w:eastAsia="Times New Roman" w:hAnsi="Times New Roman" w:cs="Times New Roman"/>
          <w:sz w:val="24"/>
          <w:szCs w:val="24"/>
        </w:rPr>
        <w:t>ortalecer</w:t>
      </w:r>
      <w:proofErr w:type="spellEnd"/>
      <w:r w:rsidR="008B1055" w:rsidRPr="00EC6078">
        <w:rPr>
          <w:rFonts w:ascii="Times New Roman" w:eastAsia="Times New Roman" w:hAnsi="Times New Roman" w:cs="Times New Roman"/>
          <w:sz w:val="24"/>
          <w:szCs w:val="24"/>
        </w:rPr>
        <w:t xml:space="preserve"> la cultura del desarrollo tecnológico y la innovación en</w:t>
      </w:r>
      <w:r w:rsidR="008B1055" w:rsidRPr="008B1055">
        <w:rPr>
          <w:rFonts w:ascii="Times New Roman" w:eastAsia="Times New Roman" w:hAnsi="Times New Roman" w:cs="Times New Roman"/>
          <w:sz w:val="24"/>
          <w:szCs w:val="24"/>
        </w:rPr>
        <w:t xml:space="preserve"> los distintos sectores educativos, laborales y empresariales de la Provincia, en especial las pequeñas y medianas empresas, con vistas a incrementar el valor agregado en origen, crear puestos de trabajo, mejorar la productividad y diversificar la estructura productiva.</w:t>
      </w:r>
      <w:r w:rsidR="008B1055">
        <w:rPr>
          <w:rFonts w:ascii="Times New Roman" w:eastAsia="Times New Roman" w:hAnsi="Times New Roman" w:cs="Times New Roman"/>
          <w:sz w:val="24"/>
          <w:szCs w:val="24"/>
        </w:rPr>
        <w:t xml:space="preserve">” (Art. 2 inc. c). De igual </w:t>
      </w:r>
      <w:r>
        <w:rPr>
          <w:rFonts w:ascii="Times New Roman" w:eastAsia="Times New Roman" w:hAnsi="Times New Roman" w:cs="Times New Roman"/>
          <w:sz w:val="24"/>
          <w:szCs w:val="24"/>
        </w:rPr>
        <w:t>modo,</w:t>
      </w:r>
      <w:r w:rsidR="008B1055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544ACA">
        <w:rPr>
          <w:rFonts w:ascii="Times New Roman" w:eastAsia="Times New Roman" w:hAnsi="Times New Roman" w:cs="Times New Roman"/>
          <w:sz w:val="24"/>
          <w:szCs w:val="24"/>
        </w:rPr>
        <w:t xml:space="preserve"> actual</w:t>
      </w:r>
      <w:r w:rsidR="008B1055">
        <w:rPr>
          <w:rFonts w:ascii="Times New Roman" w:eastAsia="Times New Roman" w:hAnsi="Times New Roman" w:cs="Times New Roman"/>
          <w:sz w:val="24"/>
          <w:szCs w:val="24"/>
        </w:rPr>
        <w:t xml:space="preserve"> Secretaría de Industria, Comercio y Minería</w:t>
      </w:r>
      <w:r w:rsidR="00D00FA3">
        <w:rPr>
          <w:rFonts w:ascii="Times New Roman" w:eastAsia="Times New Roman" w:hAnsi="Times New Roman" w:cs="Times New Roman"/>
          <w:sz w:val="24"/>
          <w:szCs w:val="24"/>
        </w:rPr>
        <w:t xml:space="preserve"> propuso </w:t>
      </w:r>
      <w:r w:rsidR="008B1055">
        <w:rPr>
          <w:rFonts w:ascii="Times New Roman" w:eastAsia="Times New Roman" w:hAnsi="Times New Roman" w:cs="Times New Roman"/>
          <w:sz w:val="24"/>
          <w:szCs w:val="24"/>
        </w:rPr>
        <w:t>impulsar la transformación digital</w:t>
      </w:r>
      <w:r w:rsidR="00544ACA">
        <w:rPr>
          <w:rFonts w:ascii="Times New Roman" w:eastAsia="Times New Roman" w:hAnsi="Times New Roman" w:cs="Times New Roman"/>
          <w:sz w:val="24"/>
          <w:szCs w:val="24"/>
        </w:rPr>
        <w:t xml:space="preserve"> de empresas</w:t>
      </w:r>
      <w:r w:rsidR="008B1055">
        <w:rPr>
          <w:rFonts w:ascii="Times New Roman" w:eastAsia="Times New Roman" w:hAnsi="Times New Roman" w:cs="Times New Roman"/>
          <w:sz w:val="24"/>
          <w:szCs w:val="24"/>
        </w:rPr>
        <w:t xml:space="preserve"> como u</w:t>
      </w:r>
      <w:r>
        <w:rPr>
          <w:rFonts w:ascii="Times New Roman" w:eastAsia="Times New Roman" w:hAnsi="Times New Roman" w:cs="Times New Roman"/>
          <w:sz w:val="24"/>
          <w:szCs w:val="24"/>
        </w:rPr>
        <w:t>no de los ejes de sus</w:t>
      </w:r>
      <w:r w:rsidR="00F0784F">
        <w:rPr>
          <w:rFonts w:ascii="Times New Roman" w:eastAsia="Times New Roman" w:hAnsi="Times New Roman" w:cs="Times New Roman"/>
          <w:sz w:val="24"/>
          <w:szCs w:val="24"/>
        </w:rPr>
        <w:t xml:space="preserve"> programas de desarrollo </w:t>
      </w:r>
      <w:r w:rsidR="00544ACA">
        <w:rPr>
          <w:rFonts w:ascii="Times New Roman" w:eastAsia="Times New Roman" w:hAnsi="Times New Roman" w:cs="Times New Roman"/>
          <w:sz w:val="24"/>
          <w:szCs w:val="24"/>
        </w:rPr>
        <w:t>comercial e industrial</w:t>
      </w:r>
      <w:r w:rsidR="00544ACA">
        <w:rPr>
          <w:rStyle w:val="Refdenotaalpi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F0784F" w:rsidRPr="00D00F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2A48E3" w14:textId="15656038" w:rsidR="000E6505" w:rsidRPr="005C4083" w:rsidRDefault="00711802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</w:t>
      </w:r>
      <w:r w:rsidR="000B6233">
        <w:rPr>
          <w:rFonts w:ascii="Times New Roman" w:eastAsia="Times New Roman" w:hAnsi="Times New Roman" w:cs="Times New Roman"/>
          <w:sz w:val="24"/>
          <w:szCs w:val="24"/>
          <w:lang w:val="es-AR"/>
        </w:rPr>
        <w:t>ese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marco, el presente proyecto de ley 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contempla distintos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mecanismos de financiamiento</w:t>
      </w:r>
      <w:r w:rsid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>asistencia técnica</w:t>
      </w:r>
      <w:r w:rsid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generación</w:t>
      </w:r>
      <w:r w:rsidR="00EC607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información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</w:t>
      </w:r>
      <w:r w:rsidR="00EC6078">
        <w:rPr>
          <w:rFonts w:ascii="Times New Roman" w:eastAsia="Times New Roman" w:hAnsi="Times New Roman" w:cs="Times New Roman"/>
          <w:sz w:val="24"/>
          <w:szCs w:val="24"/>
          <w:lang w:val="es-AR"/>
        </w:rPr>
        <w:t>irigidos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 apoyar la adopción de tecnologías digitales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con foco en</w:t>
      </w:r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las </w:t>
      </w:r>
      <w:proofErr w:type="spellStart"/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>MiPyMEs</w:t>
      </w:r>
      <w:proofErr w:type="spellEnd"/>
      <w:r w:rsidRPr="0071180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entrerrianas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, dado que l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0E6505" w:rsidRPr="00D00FA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estructura</w:t>
      </w:r>
      <w:r w:rsidR="000E650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productiva de la provincia se destaca por una significativa presencia de este segmento de empresas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0E650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 informe sobre los resultados preliminares del Censo Nacional Económico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2020-2021</w:t>
      </w:r>
      <w:r w:rsidR="00127BF2">
        <w:rPr>
          <w:rStyle w:val="Refdenotaalpie"/>
          <w:rFonts w:ascii="Times New Roman" w:eastAsia="Times New Roman" w:hAnsi="Times New Roman" w:cs="Times New Roman"/>
          <w:sz w:val="24"/>
          <w:szCs w:val="24"/>
          <w:lang w:val="es-AR"/>
        </w:rPr>
        <w:footnoteReference w:id="6"/>
      </w:r>
      <w:r w:rsidR="00127BF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(CNE)</w:t>
      </w:r>
      <w:r w:rsidR="000E650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arrojó que </w:t>
      </w:r>
      <w:r w:rsidR="00127BF2">
        <w:rPr>
          <w:rFonts w:ascii="Times New Roman" w:eastAsia="Times New Roman" w:hAnsi="Times New Roman" w:cs="Times New Roman"/>
          <w:sz w:val="24"/>
          <w:szCs w:val="24"/>
          <w:lang w:val="es-AR"/>
        </w:rPr>
        <w:t>el 78,8% de las empresas y organizaciones</w:t>
      </w:r>
      <w:r w:rsidR="005C4083">
        <w:rPr>
          <w:rStyle w:val="Refdenotaalpie"/>
          <w:rFonts w:ascii="Times New Roman" w:eastAsia="Times New Roman" w:hAnsi="Times New Roman" w:cs="Times New Roman"/>
          <w:sz w:val="24"/>
          <w:szCs w:val="24"/>
          <w:lang w:val="es-AR"/>
        </w:rPr>
        <w:footnoteReference w:id="7"/>
      </w:r>
      <w:r w:rsidR="00127BF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calificaba como “Micro” </w:t>
      </w:r>
      <w:r w:rsidR="00D00FA3">
        <w:rPr>
          <w:rFonts w:ascii="Times New Roman" w:eastAsia="Times New Roman" w:hAnsi="Times New Roman" w:cs="Times New Roman"/>
          <w:sz w:val="24"/>
          <w:szCs w:val="24"/>
          <w:lang w:val="es-AR"/>
        </w:rPr>
        <w:t>–</w:t>
      </w:r>
      <w:r w:rsidR="00127BF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0 y 9 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>personas empleadas</w:t>
      </w:r>
      <w:r w:rsidR="00D00FA3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>–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;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el 16% 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>“Pequeña” –10 y 50 personas empleadas–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; 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3,8% 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>como “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>Mediana” –51 y 200 trabajadores–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; 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el 2% </w:t>
      </w:r>
      <w:r w:rsidR="00484F5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</w:t>
      </w:r>
      <w:r w:rsidR="00127BF2" w:rsidRPr="005C40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“Grande”, con más de 200 empleados. </w:t>
      </w:r>
    </w:p>
    <w:p w14:paraId="792B9CE8" w14:textId="0BA5CCFB" w:rsidR="00FA079D" w:rsidRPr="00FA079D" w:rsidRDefault="00FA079D" w:rsidP="00FA079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los efectos </w:t>
      </w:r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>de la presente iniciativa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se prevé la utilización de recursos e instrumentos establecidos en la legislación vigente, tales como el Fondo Provincial de la Ciencia, la Tecnología y la Innovación de Entre Ríos (FO.PRO.CYTIER),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para financiar 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>proyectos que impulsen la transformación digital del sector productivo, y el Observatorio de Ciencia, Tecnología e Innovación de la Provincia de Entre Ríos (</w:t>
      </w:r>
      <w:proofErr w:type="spellStart"/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>ObCTIER</w:t>
      </w:r>
      <w:proofErr w:type="spellEnd"/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fin 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generar información sobre el grado de digitalización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MiPyMEs</w:t>
      </w:r>
      <w:proofErr w:type="spellEnd"/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192F6F10" w14:textId="77001510" w:rsidR="00FA079D" w:rsidRPr="00FA079D" w:rsidRDefault="00FA079D" w:rsidP="00FA079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Asimismo, se considera </w:t>
      </w:r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relevante 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la Autoridad de Aplicación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–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>el Ministerio de Desarrollo Económico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–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articule acciones de asistencia técnica dirigidas </w:t>
      </w:r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proofErr w:type="spellStart"/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>MiPyMEs</w:t>
      </w:r>
      <w:proofErr w:type="spellEnd"/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 las instituciones </w:t>
      </w:r>
      <w:r w:rsidR="001B5123">
        <w:rPr>
          <w:rFonts w:ascii="Times New Roman" w:eastAsia="Times New Roman" w:hAnsi="Times New Roman" w:cs="Times New Roman"/>
          <w:sz w:val="24"/>
          <w:szCs w:val="24"/>
          <w:lang w:val="es-AR"/>
        </w:rPr>
        <w:t>del</w:t>
      </w:r>
      <w:r w:rsidRPr="00FA079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sistema científico-tecnológico provincial, incluyendo universidades e institutos nacionales con presencia territorial en la provincia.</w:t>
      </w:r>
    </w:p>
    <w:p w14:paraId="4BC4792D" w14:textId="304EE3A5" w:rsidR="00FA079D" w:rsidRPr="00FA079D" w:rsidRDefault="004C34D7" w:rsidP="00FA079D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4C34D7">
        <w:rPr>
          <w:rFonts w:ascii="Times New Roman" w:eastAsia="Times New Roman" w:hAnsi="Times New Roman" w:cs="Times New Roman"/>
          <w:sz w:val="24"/>
          <w:szCs w:val="24"/>
        </w:rPr>
        <w:t xml:space="preserve">La transformación digital de las micro, pequeñas y medianas empresas constituye una condición esencial para fortalecer la competitividad del sistema productivo provincial. En forma complementaria al fomento de grandes inversiones, resulta fundamental promover </w:t>
      </w:r>
      <w:r w:rsidRPr="004C34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 desarrollo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generan </w:t>
      </w:r>
      <w:r w:rsidRPr="004C34D7">
        <w:rPr>
          <w:rFonts w:ascii="Times New Roman" w:eastAsia="Times New Roman" w:hAnsi="Times New Roman" w:cs="Times New Roman"/>
          <w:sz w:val="24"/>
          <w:szCs w:val="24"/>
        </w:rPr>
        <w:t>empleo y valor agregado local, dotándolas de las herramientas necesarias para crecer e innovar en un contexto de creciente competencia a nivel regional, nacional e internacional.</w:t>
      </w:r>
    </w:p>
    <w:p w14:paraId="00818FCB" w14:textId="60D37993" w:rsidR="00711802" w:rsidRDefault="00711802" w:rsidP="005C4083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Por las razones expuestas, solicito a mis pares que acompañen la presente iniciativa.</w:t>
      </w:r>
    </w:p>
    <w:p w14:paraId="1258B0C2" w14:textId="77777777" w:rsidR="00711802" w:rsidRDefault="00711802" w:rsidP="0069692E">
      <w:pPr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F05B99D" w14:textId="042B429A" w:rsidR="00711802" w:rsidRPr="00711802" w:rsidRDefault="00E65FF8" w:rsidP="0071180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Sen. </w:t>
      </w:r>
      <w:r w:rsidR="00711802" w:rsidRPr="0071180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Juan Pablo </w:t>
      </w:r>
      <w:r w:rsidR="008660F8" w:rsidRPr="0071180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COSSO</w:t>
      </w:r>
    </w:p>
    <w:p w14:paraId="157AE311" w14:textId="0AA6CE50" w:rsidR="00711802" w:rsidRDefault="00711802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Departamento Villaguay</w:t>
      </w:r>
    </w:p>
    <w:p w14:paraId="4DB6B05F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B8D33C7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95CD687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DDBF077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0C4789C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CA1F991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4BA4473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2198A47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6FF91F5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DBE18C5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CA80D0E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0AA4014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2EBFBDA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043A49D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C59DAA1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5F6C3AD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E2A163B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2B66290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2724BDD" w14:textId="77777777" w:rsidR="00E65FF8" w:rsidRDefault="00E65FF8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83094F2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B39577F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E7BDF5B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62CAB73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67B4C4F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F9CD660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214B2D0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93A22D4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8AE6993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B7899EB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D940FDC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3722421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A64D4C6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E7F2273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70B54A2" w14:textId="77777777" w:rsidR="005C4083" w:rsidRDefault="005C4083" w:rsidP="00711802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451E57F" w14:textId="77777777" w:rsidR="00864526" w:rsidRDefault="00127BF2" w:rsidP="00127BF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 LEGISLATURA DE LA PROVINCIA DE ENTRE RÍOS, SANCIONA CON FUERZA DE </w:t>
      </w:r>
    </w:p>
    <w:p w14:paraId="7018E839" w14:textId="77777777" w:rsidR="00864526" w:rsidRDefault="00864526" w:rsidP="00127BF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C8FB7" w14:textId="2381946D" w:rsidR="00127BF2" w:rsidRDefault="00127BF2" w:rsidP="00127BF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8645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645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Y:</w:t>
      </w:r>
    </w:p>
    <w:p w14:paraId="6B421C9F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3C126" w14:textId="09C4562D" w:rsidR="00F53753" w:rsidRDefault="00F53753" w:rsidP="00F537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TRANSFORMACIÓN DIGITAL DE MICRO, PEQUEÑAS Y MEDIANAS EMRPESAS EN LA PROVINCIA DE ENTRE RÍOS</w:t>
      </w:r>
    </w:p>
    <w:p w14:paraId="2C670AD2" w14:textId="77777777" w:rsidR="00F53753" w:rsidRDefault="00F53753" w:rsidP="00127B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0E1FE" w14:textId="6B329FB0" w:rsidR="00127BF2" w:rsidRPr="00AD71E1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1°: </w:t>
      </w:r>
      <w:r w:rsidR="00AD71E1">
        <w:rPr>
          <w:rFonts w:ascii="Times New Roman" w:eastAsia="Times New Roman" w:hAnsi="Times New Roman" w:cs="Times New Roman"/>
          <w:b/>
          <w:sz w:val="24"/>
          <w:szCs w:val="24"/>
        </w:rPr>
        <w:t xml:space="preserve">Objeto. </w:t>
      </w:r>
      <w:r w:rsidR="00AD71E1"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La presente ley tiene por objeto promover la </w:t>
      </w:r>
      <w:r w:rsidR="00E65FF8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D71E1"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ransformación </w:t>
      </w:r>
      <w:r w:rsidR="00E65FF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AD71E1"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igital de </w:t>
      </w:r>
      <w:r w:rsidR="00B620D6" w:rsidRPr="00AD71E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icro, </w:t>
      </w:r>
      <w:r w:rsidR="00B620D6" w:rsidRPr="00AD71E1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equeñas y </w:t>
      </w:r>
      <w:r w:rsidR="00B620D6" w:rsidRPr="00AD71E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edianas </w:t>
      </w:r>
      <w:r w:rsidR="00B620D6" w:rsidRPr="00AD71E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>mpresa</w:t>
      </w:r>
      <w:r w:rsidR="00B620D6" w:rsidRPr="00AD71E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>MiPyMEs</w:t>
      </w:r>
      <w:proofErr w:type="spellEnd"/>
      <w:r w:rsidRPr="00AD71E1">
        <w:rPr>
          <w:rFonts w:ascii="Times New Roman" w:eastAsia="Times New Roman" w:hAnsi="Times New Roman" w:cs="Times New Roman"/>
          <w:bCs/>
          <w:sz w:val="24"/>
          <w:szCs w:val="24"/>
        </w:rPr>
        <w:t xml:space="preserve">) radicadas en la provincia de Entre Ríos. </w:t>
      </w:r>
    </w:p>
    <w:p w14:paraId="53FAAC35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D4C69" w14:textId="4723B762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2°: Definición.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los efectos de la presente ley, se entiende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r w:rsidR="00FA079D">
        <w:rPr>
          <w:rFonts w:ascii="Times New Roman" w:eastAsia="Times New Roman" w:hAnsi="Times New Roman" w:cs="Times New Roman"/>
          <w:sz w:val="24"/>
          <w:szCs w:val="24"/>
        </w:rPr>
        <w:t xml:space="preserve">Micro, Pequeñas y Medianas Empresas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comprendidas en la </w:t>
      </w:r>
      <w:r w:rsidR="00303173">
        <w:rPr>
          <w:rFonts w:ascii="Times New Roman" w:eastAsia="Times New Roman" w:hAnsi="Times New Roman" w:cs="Times New Roman"/>
          <w:sz w:val="24"/>
          <w:szCs w:val="24"/>
        </w:rPr>
        <w:t xml:space="preserve">Ley Nacional </w:t>
      </w:r>
      <w:proofErr w:type="spellStart"/>
      <w:r w:rsidR="00F53753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24.467 y sus normas complementarias y modificatorias. </w:t>
      </w:r>
    </w:p>
    <w:p w14:paraId="5D594C35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D74F4" w14:textId="35CA3350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ARTÍCULO 3°: Objetivos.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4D7">
        <w:rPr>
          <w:rFonts w:ascii="Times New Roman" w:eastAsia="Times New Roman" w:hAnsi="Times New Roman" w:cs="Times New Roman"/>
          <w:sz w:val="24"/>
          <w:szCs w:val="24"/>
        </w:rPr>
        <w:t xml:space="preserve">La presente ley tiene como objetivos: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0C9D76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1BC7D" w14:textId="0549549F" w:rsidR="00127BF2" w:rsidRPr="00883B64" w:rsidRDefault="00127BF2" w:rsidP="00142844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CF5">
        <w:rPr>
          <w:rFonts w:ascii="Times New Roman" w:eastAsia="Times New Roman" w:hAnsi="Times New Roman" w:cs="Times New Roman"/>
          <w:sz w:val="24"/>
          <w:szCs w:val="24"/>
        </w:rPr>
        <w:t xml:space="preserve">Brindar asistencia técnica a las </w:t>
      </w:r>
      <w:proofErr w:type="spellStart"/>
      <w:r w:rsidRPr="002A1CF5"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 w:rsidRPr="002A1CF5">
        <w:rPr>
          <w:rFonts w:ascii="Times New Roman" w:eastAsia="Times New Roman" w:hAnsi="Times New Roman" w:cs="Times New Roman"/>
          <w:sz w:val="24"/>
          <w:szCs w:val="24"/>
        </w:rPr>
        <w:t xml:space="preserve"> sobre la adopción de tecnologías digitales </w:t>
      </w:r>
      <w:r w:rsidRPr="00883B64">
        <w:rPr>
          <w:rFonts w:ascii="Times New Roman" w:eastAsia="Times New Roman" w:hAnsi="Times New Roman" w:cs="Times New Roman"/>
          <w:sz w:val="24"/>
          <w:szCs w:val="24"/>
        </w:rPr>
        <w:t>en las etapas del proceso productivo</w:t>
      </w:r>
      <w:r w:rsidR="00CC5F31">
        <w:rPr>
          <w:rFonts w:ascii="Times New Roman" w:eastAsia="Times New Roman" w:hAnsi="Times New Roman" w:cs="Times New Roman"/>
          <w:sz w:val="24"/>
          <w:szCs w:val="24"/>
        </w:rPr>
        <w:t xml:space="preserve"> y la gestión de la empresa</w:t>
      </w:r>
      <w:r w:rsidRPr="00883B6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6A8F4BB" w14:textId="6940005F" w:rsidR="00127BF2" w:rsidRPr="00282882" w:rsidRDefault="00E65FF8" w:rsidP="00142844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Promover</w:t>
      </w:r>
      <w:r w:rsidR="00127BF2" w:rsidRPr="00282882">
        <w:rPr>
          <w:rFonts w:ascii="Times New Roman" w:eastAsia="Times New Roman" w:hAnsi="Times New Roman" w:cs="Times New Roman"/>
          <w:sz w:val="24"/>
          <w:szCs w:val="24"/>
        </w:rPr>
        <w:t xml:space="preserve"> proyectos</w:t>
      </w:r>
      <w:r w:rsidR="00303173">
        <w:rPr>
          <w:rFonts w:ascii="Times New Roman" w:eastAsia="Times New Roman" w:hAnsi="Times New Roman" w:cs="Times New Roman"/>
          <w:sz w:val="24"/>
          <w:szCs w:val="24"/>
        </w:rPr>
        <w:t xml:space="preserve"> de transformación digital realizados conjuntamente </w:t>
      </w:r>
      <w:r w:rsidR="00000ECB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proofErr w:type="spellStart"/>
      <w:r w:rsidR="00000ECB"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 w:rsidR="00000EC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303173">
        <w:rPr>
          <w:rFonts w:ascii="Times New Roman" w:eastAsia="Times New Roman" w:hAnsi="Times New Roman" w:cs="Times New Roman"/>
          <w:sz w:val="24"/>
          <w:szCs w:val="24"/>
        </w:rPr>
        <w:t>instituciones del Sistema Provincial de Ciencia, Tecnología e Innovación</w:t>
      </w:r>
      <w:r w:rsidR="00303173" w:rsidRPr="00303173">
        <w:rPr>
          <w:rFonts w:ascii="Montserrat" w:hAnsi="Montserrat"/>
          <w:color w:val="222222"/>
          <w:sz w:val="21"/>
          <w:szCs w:val="21"/>
          <w:shd w:val="clear" w:color="auto" w:fill="FFFFFF"/>
        </w:rPr>
        <w:t xml:space="preserve"> </w:t>
      </w:r>
      <w:r w:rsidR="00303173">
        <w:rPr>
          <w:rFonts w:ascii="Montserrat" w:hAnsi="Montserrat"/>
          <w:color w:val="222222"/>
          <w:sz w:val="21"/>
          <w:szCs w:val="21"/>
          <w:shd w:val="clear" w:color="auto" w:fill="FFFFFF"/>
        </w:rPr>
        <w:t>(</w:t>
      </w:r>
      <w:r w:rsidR="00303173" w:rsidRPr="00303173">
        <w:rPr>
          <w:rFonts w:ascii="Times New Roman" w:eastAsia="Times New Roman" w:hAnsi="Times New Roman" w:cs="Times New Roman"/>
          <w:sz w:val="24"/>
          <w:szCs w:val="24"/>
        </w:rPr>
        <w:t>SPCTI</w:t>
      </w:r>
      <w:r w:rsidR="003031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0ECB">
        <w:rPr>
          <w:rFonts w:ascii="Times New Roman" w:eastAsia="Times New Roman" w:hAnsi="Times New Roman" w:cs="Times New Roman"/>
          <w:sz w:val="24"/>
          <w:szCs w:val="24"/>
        </w:rPr>
        <w:t xml:space="preserve"> estructurado por la </w:t>
      </w:r>
      <w:r w:rsidR="00000ECB" w:rsidRPr="00000ECB">
        <w:rPr>
          <w:rFonts w:ascii="Times New Roman" w:eastAsia="Times New Roman" w:hAnsi="Times New Roman" w:cs="Times New Roman"/>
          <w:sz w:val="24"/>
          <w:szCs w:val="24"/>
        </w:rPr>
        <w:t xml:space="preserve">Ley </w:t>
      </w:r>
      <w:proofErr w:type="spellStart"/>
      <w:r w:rsidR="00000ECB" w:rsidRPr="00000ECB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 w:rsidR="00000ECB" w:rsidRPr="00000ECB">
        <w:rPr>
          <w:rFonts w:ascii="Times New Roman" w:eastAsia="Times New Roman" w:hAnsi="Times New Roman" w:cs="Times New Roman"/>
          <w:sz w:val="24"/>
          <w:szCs w:val="24"/>
        </w:rPr>
        <w:t xml:space="preserve"> 10.874</w:t>
      </w:r>
      <w:r w:rsidR="00303173" w:rsidRPr="00000EC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C1844C" w14:textId="21A23469" w:rsidR="00127BF2" w:rsidRPr="00841A17" w:rsidRDefault="00127BF2" w:rsidP="00142844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A17">
        <w:rPr>
          <w:rFonts w:ascii="Times New Roman" w:eastAsia="Times New Roman" w:hAnsi="Times New Roman" w:cs="Times New Roman"/>
          <w:sz w:val="24"/>
          <w:szCs w:val="24"/>
        </w:rPr>
        <w:t xml:space="preserve">Generar indicadores y </w:t>
      </w:r>
      <w:r>
        <w:rPr>
          <w:rFonts w:ascii="Times New Roman" w:eastAsia="Times New Roman" w:hAnsi="Times New Roman" w:cs="Times New Roman"/>
          <w:sz w:val="24"/>
          <w:szCs w:val="24"/>
        </w:rPr>
        <w:t>procesar</w:t>
      </w:r>
      <w:r w:rsidRPr="00841A17">
        <w:rPr>
          <w:rFonts w:ascii="Times New Roman" w:eastAsia="Times New Roman" w:hAnsi="Times New Roman" w:cs="Times New Roman"/>
          <w:sz w:val="24"/>
          <w:szCs w:val="24"/>
        </w:rPr>
        <w:t xml:space="preserve"> información acerca del grado de adopción tecnológica digital de las </w:t>
      </w:r>
      <w:proofErr w:type="spellStart"/>
      <w:r w:rsidRPr="00841A17"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 w:rsidRPr="00841A17">
        <w:rPr>
          <w:rFonts w:ascii="Times New Roman" w:eastAsia="Times New Roman" w:hAnsi="Times New Roman" w:cs="Times New Roman"/>
          <w:sz w:val="24"/>
          <w:szCs w:val="24"/>
        </w:rPr>
        <w:t xml:space="preserve"> radicadas en la provincia</w:t>
      </w:r>
      <w:r w:rsidR="00142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B51693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FAFE3" w14:textId="7CE5D334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4°: Autoridad de </w:t>
      </w:r>
      <w:r w:rsidR="008E021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plicación.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Ministerio de Desarrollo Económico, o el organismo que en el futuro lo reemplace en sus funciones, es </w:t>
      </w:r>
      <w:r w:rsidR="0014284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utoridad de </w:t>
      </w:r>
      <w:r w:rsidR="0014284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plicación de la presente ley. </w:t>
      </w:r>
    </w:p>
    <w:p w14:paraId="329ACD39" w14:textId="77777777" w:rsidR="002A2602" w:rsidRDefault="002A260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8893C" w14:textId="2784620A" w:rsidR="002A2602" w:rsidRDefault="002A2602" w:rsidP="002A26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F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A6F0C">
        <w:rPr>
          <w:rFonts w:ascii="Times New Roman" w:eastAsia="Times New Roman" w:hAnsi="Times New Roman" w:cs="Times New Roman"/>
          <w:b/>
          <w:bCs/>
          <w:sz w:val="24"/>
          <w:szCs w:val="24"/>
        </w:rPr>
        <w:t>°. Proyectos.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6F0C">
        <w:rPr>
          <w:rFonts w:ascii="Times New Roman" w:eastAsia="Times New Roman" w:hAnsi="Times New Roman" w:cs="Times New Roman"/>
          <w:sz w:val="24"/>
          <w:szCs w:val="24"/>
        </w:rPr>
        <w:t>La Autoridad de Aplicación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través de sus organismos competentes, </w:t>
      </w:r>
      <w:r w:rsidRPr="000A6F0C">
        <w:rPr>
          <w:rFonts w:ascii="Times New Roman" w:eastAsia="Times New Roman" w:hAnsi="Times New Roman" w:cs="Times New Roman"/>
          <w:sz w:val="24"/>
          <w:szCs w:val="24"/>
        </w:rPr>
        <w:t xml:space="preserve">será responsable de la convocatoria, recepción, evaluación y selección de los proyectos de transformación digital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6F0C">
        <w:rPr>
          <w:rFonts w:ascii="Times New Roman" w:eastAsia="Times New Roman" w:hAnsi="Times New Roman" w:cs="Times New Roman"/>
          <w:sz w:val="24"/>
          <w:szCs w:val="24"/>
        </w:rPr>
        <w:t>previstos en la presente ley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EE06AA" w14:textId="77777777" w:rsidR="007A2BE4" w:rsidRDefault="007A2BE4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5B2BF" w14:textId="6D558E7C" w:rsidR="007A2BE4" w:rsidRDefault="007A2BE4" w:rsidP="007A2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 w:rsidR="002A260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44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°: Crédito Fiscal. </w:t>
      </w:r>
      <w:r w:rsidRPr="00D4423D">
        <w:rPr>
          <w:rFonts w:ascii="Times New Roman" w:eastAsia="Times New Roman" w:hAnsi="Times New Roman" w:cs="Times New Roman"/>
          <w:sz w:val="24"/>
          <w:szCs w:val="24"/>
        </w:rPr>
        <w:t xml:space="preserve">Las inversiones efectuadas por </w:t>
      </w:r>
      <w:proofErr w:type="spellStart"/>
      <w:r w:rsidRPr="00D4423D"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 w:rsidRPr="00D4423D">
        <w:rPr>
          <w:rFonts w:ascii="Times New Roman" w:eastAsia="Times New Roman" w:hAnsi="Times New Roman" w:cs="Times New Roman"/>
          <w:sz w:val="24"/>
          <w:szCs w:val="24"/>
        </w:rPr>
        <w:t xml:space="preserve"> en el marco de proyectos </w:t>
      </w:r>
      <w:r w:rsidR="00000ECB">
        <w:rPr>
          <w:rFonts w:ascii="Times New Roman" w:eastAsia="Times New Roman" w:hAnsi="Times New Roman" w:cs="Times New Roman"/>
          <w:sz w:val="24"/>
          <w:szCs w:val="24"/>
        </w:rPr>
        <w:t>de transformación digital</w:t>
      </w:r>
      <w:r w:rsidR="002A2602">
        <w:rPr>
          <w:rFonts w:ascii="Times New Roman" w:eastAsia="Times New Roman" w:hAnsi="Times New Roman" w:cs="Times New Roman"/>
          <w:sz w:val="24"/>
          <w:szCs w:val="24"/>
        </w:rPr>
        <w:t xml:space="preserve"> aprobados por la Autoridad de Aplicación</w:t>
      </w:r>
      <w:r w:rsidR="0000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23D">
        <w:rPr>
          <w:rFonts w:ascii="Times New Roman" w:eastAsia="Times New Roman" w:hAnsi="Times New Roman" w:cs="Times New Roman"/>
          <w:sz w:val="24"/>
          <w:szCs w:val="24"/>
        </w:rPr>
        <w:t>podrán ser computadas como crédito fiscal aplicable a la cancelación de tributos provinciales ante la Administradora Tributaria de Entre Ríos (ATER), conforme a las modalidades, topes y requisitos que establezca la reglamentación de la presente ley.</w:t>
      </w:r>
    </w:p>
    <w:p w14:paraId="14ED4E81" w14:textId="77777777" w:rsidR="008E021F" w:rsidRDefault="008E021F" w:rsidP="007A2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F0A06" w14:textId="1B40692A" w:rsidR="008E021F" w:rsidRDefault="008E021F" w:rsidP="007A2B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 w:rsidR="002A260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E021F">
        <w:rPr>
          <w:rFonts w:ascii="Times New Roman" w:eastAsia="Times New Roman" w:hAnsi="Times New Roman" w:cs="Times New Roman"/>
          <w:b/>
          <w:bCs/>
          <w:sz w:val="24"/>
          <w:szCs w:val="24"/>
        </w:rPr>
        <w:t>°: Aportes No Reintegrables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Autorizase a la Autoridad de Aplicación a otorgar Aportes No Reintegrables a través del Fondo Provincial de la Ciencia, la Tecnología y la Innovación de Entre Ríos (FO.PRO.CYTIER), creado por la Ley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Provincial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10.874, con el objeto de financiar, de manera parcial, proyectos de transformación digital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E7B70EF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82FA8" w14:textId="57721FE5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 w:rsidR="008E021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000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°: Asistencia </w:t>
      </w:r>
      <w:r w:rsidR="008E021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00ECB">
        <w:rPr>
          <w:rFonts w:ascii="Times New Roman" w:eastAsia="Times New Roman" w:hAnsi="Times New Roman" w:cs="Times New Roman"/>
          <w:b/>
          <w:bCs/>
          <w:sz w:val="24"/>
          <w:szCs w:val="24"/>
        </w:rPr>
        <w:t>écnica.</w:t>
      </w:r>
      <w:r w:rsidRPr="0000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21F">
        <w:rPr>
          <w:rFonts w:ascii="Times New Roman" w:eastAsia="Times New Roman" w:hAnsi="Times New Roman" w:cs="Times New Roman"/>
          <w:sz w:val="24"/>
          <w:szCs w:val="24"/>
        </w:rPr>
        <w:t xml:space="preserve">Las acciones de asistencia técnica fijadas en el Artículo 3 inc. a) de la presente ley podrán ser realizadas a través de convenios de colaboración con la </w:t>
      </w:r>
      <w:r w:rsidRPr="00000ECB">
        <w:rPr>
          <w:rFonts w:ascii="Times New Roman" w:eastAsia="Times New Roman" w:hAnsi="Times New Roman" w:cs="Times New Roman"/>
          <w:sz w:val="24"/>
          <w:szCs w:val="24"/>
        </w:rPr>
        <w:t>Universidad Tecnológica Nacional (UTN), la Universidad Nacional de Entre Ríos (UNER), la Universidad Autónoma de Entre Ríos (UADER), y el Instituto Nacional de Tecnología Industrial (INTI).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4DFC89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6D739" w14:textId="3EDFEEC4" w:rsidR="00142844" w:rsidRDefault="00127BF2" w:rsidP="001428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7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 w:rsidR="008E021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817603">
        <w:rPr>
          <w:rFonts w:ascii="Times New Roman" w:eastAsia="Times New Roman" w:hAnsi="Times New Roman" w:cs="Times New Roman"/>
          <w:b/>
          <w:bCs/>
          <w:sz w:val="24"/>
          <w:szCs w:val="24"/>
        </w:rPr>
        <w:t>°: Observatorio.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 acciones de </w:t>
      </w:r>
      <w:r w:rsidR="00E65FF8">
        <w:rPr>
          <w:rFonts w:ascii="Times New Roman" w:eastAsia="Times New Roman" w:hAnsi="Times New Roman" w:cs="Times New Roman"/>
          <w:sz w:val="24"/>
          <w:szCs w:val="24"/>
        </w:rPr>
        <w:t>producción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registro de información sobre el grado de adopción tecnológica digital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MiPyMEs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serán realizadas por el </w:t>
      </w:r>
      <w:r w:rsidRPr="00472234">
        <w:rPr>
          <w:rFonts w:ascii="Times New Roman" w:eastAsia="Times New Roman" w:hAnsi="Times New Roman" w:cs="Times New Roman"/>
          <w:sz w:val="24"/>
          <w:szCs w:val="24"/>
        </w:rPr>
        <w:t>Observatorio de Ciencia, Tecnología e Innovación de la Provincia de Entre Ríos (</w:t>
      </w:r>
      <w:proofErr w:type="spellStart"/>
      <w:r w:rsidRPr="00472234">
        <w:rPr>
          <w:rFonts w:ascii="Times New Roman" w:eastAsia="Times New Roman" w:hAnsi="Times New Roman" w:cs="Times New Roman"/>
          <w:sz w:val="24"/>
          <w:szCs w:val="24"/>
        </w:rPr>
        <w:t>ObCTIER</w:t>
      </w:r>
      <w:proofErr w:type="spellEnd"/>
      <w:r w:rsidRPr="0047223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844">
        <w:rPr>
          <w:rFonts w:ascii="Times New Roman" w:eastAsia="Times New Roman" w:hAnsi="Times New Roman" w:cs="Times New Roman"/>
          <w:sz w:val="24"/>
          <w:szCs w:val="24"/>
        </w:rPr>
        <w:t xml:space="preserve">establecido en la Ley Provincial </w:t>
      </w:r>
      <w:proofErr w:type="spellStart"/>
      <w:r w:rsidR="007A2BE4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 w:rsidR="00142844">
        <w:rPr>
          <w:rFonts w:ascii="Times New Roman" w:eastAsia="Times New Roman" w:hAnsi="Times New Roman" w:cs="Times New Roman"/>
          <w:sz w:val="24"/>
          <w:szCs w:val="24"/>
        </w:rPr>
        <w:t xml:space="preserve"> 10.874. </w:t>
      </w:r>
    </w:p>
    <w:p w14:paraId="4D8DF572" w14:textId="77777777" w:rsidR="00ED636B" w:rsidRDefault="00ED636B" w:rsidP="00127B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B92A30" w14:textId="6D8A123D" w:rsidR="00127BF2" w:rsidRPr="0038461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</w:t>
      </w:r>
      <w:r w:rsidR="008E021F" w:rsidRPr="00F53753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2442AE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 w:rsidRPr="00F53753">
        <w:rPr>
          <w:rFonts w:ascii="Times New Roman" w:eastAsia="Times New Roman" w:hAnsi="Times New Roman" w:cs="Times New Roman"/>
          <w:b/>
          <w:bCs/>
          <w:sz w:val="24"/>
          <w:szCs w:val="24"/>
        </w:rPr>
        <w:t>: Informe anual.</w:t>
      </w:r>
      <w:r w:rsidRPr="00F5375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142844" w:rsidRPr="00F5375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753">
        <w:rPr>
          <w:rFonts w:ascii="Times New Roman" w:eastAsia="Times New Roman" w:hAnsi="Times New Roman" w:cs="Times New Roman"/>
          <w:sz w:val="24"/>
          <w:szCs w:val="24"/>
        </w:rPr>
        <w:t xml:space="preserve">utoridad de </w:t>
      </w:r>
      <w:r w:rsidR="00142844" w:rsidRPr="00F5375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753">
        <w:rPr>
          <w:rFonts w:ascii="Times New Roman" w:eastAsia="Times New Roman" w:hAnsi="Times New Roman" w:cs="Times New Roman"/>
          <w:sz w:val="24"/>
          <w:szCs w:val="24"/>
        </w:rPr>
        <w:t xml:space="preserve">plicación deberá difundir, en forma anual y pública, un informe actualizado sobre la implementación </w:t>
      </w:r>
      <w:r w:rsidR="00F53753" w:rsidRPr="00F53753">
        <w:rPr>
          <w:rFonts w:ascii="Times New Roman" w:eastAsia="Times New Roman" w:hAnsi="Times New Roman" w:cs="Times New Roman"/>
          <w:sz w:val="24"/>
          <w:szCs w:val="24"/>
        </w:rPr>
        <w:t>de la presente ley</w:t>
      </w:r>
      <w:r w:rsidRPr="00F53753">
        <w:rPr>
          <w:rFonts w:ascii="Times New Roman" w:eastAsia="Times New Roman" w:hAnsi="Times New Roman" w:cs="Times New Roman"/>
          <w:sz w:val="24"/>
          <w:szCs w:val="24"/>
        </w:rPr>
        <w:t>, incluyendo, como mínimo,</w:t>
      </w:r>
      <w:r w:rsidR="0014460F">
        <w:rPr>
          <w:rFonts w:ascii="Times New Roman" w:eastAsia="Times New Roman" w:hAnsi="Times New Roman" w:cs="Times New Roman"/>
          <w:sz w:val="24"/>
          <w:szCs w:val="24"/>
        </w:rPr>
        <w:t xml:space="preserve"> los recursos invertidos y</w:t>
      </w:r>
      <w:r w:rsidRPr="00F53753">
        <w:rPr>
          <w:rFonts w:ascii="Times New Roman" w:eastAsia="Times New Roman" w:hAnsi="Times New Roman" w:cs="Times New Roman"/>
          <w:sz w:val="24"/>
          <w:szCs w:val="24"/>
        </w:rPr>
        <w:t xml:space="preserve"> la cantidad de empresas beneficiarias.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94597F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A0706" w14:textId="64EAADD6" w:rsidR="00127BF2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</w:t>
      </w:r>
      <w:r w:rsidR="008E021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2442AE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Presupuesto. </w:t>
      </w:r>
      <w:r w:rsidR="008660F8">
        <w:rPr>
          <w:rFonts w:ascii="Times New Roman" w:eastAsia="Times New Roman" w:hAnsi="Times New Roman" w:cs="Times New Roman"/>
          <w:bCs/>
          <w:sz w:val="24"/>
          <w:szCs w:val="24"/>
        </w:rPr>
        <w:t>Facultase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al Poder Ejecutivo Provincial a efectuar las adecuaciones presupuestarias necesarias para implementar la presente ley.</w:t>
      </w:r>
    </w:p>
    <w:p w14:paraId="402C3943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9D8F23" w14:textId="1A1BD85D" w:rsidR="00127BF2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E84">
        <w:rPr>
          <w:rFonts w:ascii="Times New Roman" w:eastAsia="Times New Roman" w:hAnsi="Times New Roman" w:cs="Times New Roman"/>
          <w:b/>
          <w:sz w:val="24"/>
          <w:szCs w:val="24"/>
        </w:rPr>
        <w:t xml:space="preserve">ARTÍCULO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E021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442AE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 w:rsidRPr="00CB249E">
        <w:rPr>
          <w:rFonts w:ascii="Times New Roman" w:eastAsia="Times New Roman" w:hAnsi="Times New Roman" w:cs="Times New Roman"/>
          <w:b/>
          <w:sz w:val="24"/>
          <w:szCs w:val="24"/>
        </w:rPr>
        <w:t>: Reglamentación.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3E84">
        <w:rPr>
          <w:rFonts w:ascii="Times New Roman" w:eastAsia="Times New Roman" w:hAnsi="Times New Roman" w:cs="Times New Roman"/>
          <w:bCs/>
          <w:sz w:val="24"/>
          <w:szCs w:val="24"/>
        </w:rPr>
        <w:t>El Poder Ejecutivo deberá reglamentar la presente ley dentro de los noventa (90) días de su publicación en el Boletín Oficial.</w:t>
      </w:r>
    </w:p>
    <w:p w14:paraId="66891CB6" w14:textId="77777777" w:rsidR="00127BF2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1F5AA5" w14:textId="394837A9" w:rsidR="00127BF2" w:rsidRDefault="00127BF2" w:rsidP="00127B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E84">
        <w:rPr>
          <w:rFonts w:ascii="Times New Roman" w:eastAsia="Times New Roman" w:hAnsi="Times New Roman" w:cs="Times New Roman"/>
          <w:b/>
          <w:sz w:val="24"/>
          <w:szCs w:val="24"/>
        </w:rPr>
        <w:t>ARTÍCULO 1</w:t>
      </w:r>
      <w:r w:rsidR="008E02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442AE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 w:rsidRPr="00863E8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Comuníquese, etc.</w:t>
      </w:r>
    </w:p>
    <w:p w14:paraId="23878F98" w14:textId="77777777" w:rsidR="00127BF2" w:rsidRDefault="00127BF2" w:rsidP="00CA06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19015" w14:textId="77777777" w:rsidR="005C15CA" w:rsidRPr="00711802" w:rsidRDefault="005C15CA" w:rsidP="005C15C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Sen. </w:t>
      </w:r>
      <w:r w:rsidRPr="00711802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Juan Pablo COSSO</w:t>
      </w:r>
    </w:p>
    <w:p w14:paraId="47C138FD" w14:textId="77777777" w:rsidR="005C15CA" w:rsidRDefault="005C15CA" w:rsidP="005C15CA">
      <w:pPr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Departamento Villaguay</w:t>
      </w:r>
    </w:p>
    <w:p w14:paraId="6E254B2B" w14:textId="77777777" w:rsidR="005C15CA" w:rsidRPr="005C15CA" w:rsidRDefault="005C15CA" w:rsidP="00CA06C8">
      <w:pPr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sectPr w:rsidR="005C15CA" w:rsidRPr="005C15CA" w:rsidSect="002C2A4F">
      <w:headerReference w:type="default" r:id="rId8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BB5D" w14:textId="77777777" w:rsidR="00961093" w:rsidRDefault="00961093" w:rsidP="004E13B6">
      <w:pPr>
        <w:spacing w:line="240" w:lineRule="auto"/>
      </w:pPr>
      <w:r>
        <w:separator/>
      </w:r>
    </w:p>
  </w:endnote>
  <w:endnote w:type="continuationSeparator" w:id="0">
    <w:p w14:paraId="6A3154F0" w14:textId="77777777" w:rsidR="00961093" w:rsidRDefault="00961093" w:rsidP="004E1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55F0" w14:textId="77777777" w:rsidR="00961093" w:rsidRDefault="00961093" w:rsidP="004E13B6">
      <w:pPr>
        <w:spacing w:line="240" w:lineRule="auto"/>
      </w:pPr>
      <w:r>
        <w:separator/>
      </w:r>
    </w:p>
  </w:footnote>
  <w:footnote w:type="continuationSeparator" w:id="0">
    <w:p w14:paraId="034B3B60" w14:textId="77777777" w:rsidR="00961093" w:rsidRDefault="00961093" w:rsidP="004E13B6">
      <w:pPr>
        <w:spacing w:line="240" w:lineRule="auto"/>
      </w:pPr>
      <w:r>
        <w:continuationSeparator/>
      </w:r>
    </w:p>
  </w:footnote>
  <w:footnote w:id="1">
    <w:p w14:paraId="6C2C78AE" w14:textId="1A929B1D" w:rsidR="0033541A" w:rsidRPr="0033541A" w:rsidRDefault="0033541A" w:rsidP="0033541A">
      <w:pPr>
        <w:pStyle w:val="Textonotapie"/>
        <w:jc w:val="both"/>
        <w:rPr>
          <w:rFonts w:ascii="Times New Roman" w:hAnsi="Times New Roman" w:cs="Times New Roman"/>
        </w:rPr>
      </w:pPr>
      <w:r w:rsidRPr="0033541A">
        <w:rPr>
          <w:rStyle w:val="Refdenotaalpie"/>
          <w:rFonts w:ascii="Times New Roman" w:hAnsi="Times New Roman" w:cs="Times New Roman"/>
        </w:rPr>
        <w:footnoteRef/>
      </w:r>
      <w:r w:rsidRPr="0033541A">
        <w:rPr>
          <w:rFonts w:ascii="Times New Roman" w:hAnsi="Times New Roman" w:cs="Times New Roman"/>
        </w:rPr>
        <w:t xml:space="preserve"> Se trata de una reproducción parcial del Expediente Nro. </w:t>
      </w:r>
      <w:r w:rsidRPr="0033541A">
        <w:rPr>
          <w:rFonts w:ascii="Times New Roman" w:eastAsia="Times New Roman" w:hAnsi="Times New Roman" w:cs="Times New Roman"/>
          <w:lang w:val="es-AR"/>
        </w:rPr>
        <w:t>24.588, presentado ante la HCDER en el año 2020</w:t>
      </w:r>
      <w:r w:rsidR="00522FB9">
        <w:rPr>
          <w:rFonts w:ascii="Times New Roman" w:eastAsia="Times New Roman" w:hAnsi="Times New Roman" w:cs="Times New Roman"/>
          <w:lang w:val="es-AR"/>
        </w:rPr>
        <w:t>.</w:t>
      </w:r>
    </w:p>
  </w:footnote>
  <w:footnote w:id="2">
    <w:p w14:paraId="19D7D867" w14:textId="68FF635B" w:rsidR="000A48CE" w:rsidRPr="00B620D6" w:rsidRDefault="000A48CE" w:rsidP="000A48CE">
      <w:pPr>
        <w:pStyle w:val="Textonotapie"/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B620D6">
        <w:rPr>
          <w:rStyle w:val="Refdenotaalpie"/>
          <w:rFonts w:ascii="Times New Roman" w:hAnsi="Times New Roman" w:cs="Times New Roman"/>
        </w:rPr>
        <w:footnoteRef/>
      </w:r>
      <w:r w:rsidRPr="00B620D6">
        <w:rPr>
          <w:rFonts w:ascii="Times New Roman" w:hAnsi="Times New Roman" w:cs="Times New Roman"/>
          <w:lang w:val="es-AR"/>
        </w:rPr>
        <w:t xml:space="preserve"> Dini, M., </w:t>
      </w:r>
      <w:proofErr w:type="spellStart"/>
      <w:r w:rsidRPr="00B620D6">
        <w:rPr>
          <w:rFonts w:ascii="Times New Roman" w:hAnsi="Times New Roman" w:cs="Times New Roman"/>
          <w:lang w:val="es-AR"/>
        </w:rPr>
        <w:t>Gligo</w:t>
      </w:r>
      <w:proofErr w:type="spellEnd"/>
      <w:r w:rsidRPr="00B620D6">
        <w:rPr>
          <w:rFonts w:ascii="Times New Roman" w:hAnsi="Times New Roman" w:cs="Times New Roman"/>
          <w:lang w:val="es-AR"/>
        </w:rPr>
        <w:t xml:space="preserve">, N. y Patiño, A. (2021). </w:t>
      </w:r>
      <w:r w:rsidRPr="00306591">
        <w:rPr>
          <w:rFonts w:ascii="Times New Roman" w:hAnsi="Times New Roman" w:cs="Times New Roman"/>
          <w:i/>
          <w:iCs/>
          <w:lang w:val="es-AR"/>
        </w:rPr>
        <w:t xml:space="preserve">Transformación digital de las </w:t>
      </w:r>
      <w:proofErr w:type="spellStart"/>
      <w:r w:rsidRPr="00306591">
        <w:rPr>
          <w:rFonts w:ascii="Times New Roman" w:hAnsi="Times New Roman" w:cs="Times New Roman"/>
          <w:i/>
          <w:iCs/>
          <w:lang w:val="es-AR"/>
        </w:rPr>
        <w:t>mipymes</w:t>
      </w:r>
      <w:proofErr w:type="spellEnd"/>
      <w:r w:rsidRPr="00306591">
        <w:rPr>
          <w:rFonts w:ascii="Times New Roman" w:hAnsi="Times New Roman" w:cs="Times New Roman"/>
          <w:i/>
          <w:iCs/>
          <w:lang w:val="es-AR"/>
        </w:rPr>
        <w:t>: elementos para el diseño de políticas</w:t>
      </w:r>
      <w:r w:rsidRPr="00B620D6">
        <w:rPr>
          <w:rFonts w:ascii="Times New Roman" w:hAnsi="Times New Roman" w:cs="Times New Roman"/>
          <w:lang w:val="es-AR"/>
        </w:rPr>
        <w:t>. Documentos de Proyectos</w:t>
      </w:r>
      <w:r w:rsidR="00E65FF8">
        <w:rPr>
          <w:rFonts w:ascii="Times New Roman" w:hAnsi="Times New Roman" w:cs="Times New Roman"/>
          <w:lang w:val="es-AR"/>
        </w:rPr>
        <w:t>. Comisión Económica para América Latina y el Caribe (</w:t>
      </w:r>
      <w:r w:rsidRPr="00B620D6">
        <w:rPr>
          <w:rFonts w:ascii="Times New Roman" w:hAnsi="Times New Roman" w:cs="Times New Roman"/>
          <w:lang w:val="es-AR"/>
        </w:rPr>
        <w:t>CEPAL</w:t>
      </w:r>
      <w:r w:rsidR="00E65FF8">
        <w:rPr>
          <w:rFonts w:ascii="Times New Roman" w:hAnsi="Times New Roman" w:cs="Times New Roman"/>
          <w:lang w:val="es-AR"/>
        </w:rPr>
        <w:t>)</w:t>
      </w:r>
      <w:r w:rsidRPr="00B620D6">
        <w:rPr>
          <w:rFonts w:ascii="Times New Roman" w:hAnsi="Times New Roman" w:cs="Times New Roman"/>
          <w:lang w:val="es-AR"/>
        </w:rPr>
        <w:t xml:space="preserve">. </w:t>
      </w:r>
    </w:p>
  </w:footnote>
  <w:footnote w:id="3">
    <w:p w14:paraId="1D9B4F45" w14:textId="6741F130" w:rsidR="004E13B6" w:rsidRPr="00B620D6" w:rsidRDefault="004E13B6" w:rsidP="00B620D6">
      <w:pPr>
        <w:pStyle w:val="Textonotapie"/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B620D6">
        <w:rPr>
          <w:rStyle w:val="Refdenotaalpie"/>
          <w:rFonts w:ascii="Times New Roman" w:hAnsi="Times New Roman" w:cs="Times New Roman"/>
        </w:rPr>
        <w:footnoteRef/>
      </w:r>
      <w:r w:rsidRPr="00B620D6">
        <w:rPr>
          <w:rFonts w:ascii="Times New Roman" w:hAnsi="Times New Roman" w:cs="Times New Roman"/>
          <w:lang w:val="es-AR"/>
        </w:rPr>
        <w:t xml:space="preserve"> </w:t>
      </w:r>
      <w:proofErr w:type="spellStart"/>
      <w:r w:rsidRPr="00B620D6">
        <w:rPr>
          <w:rFonts w:ascii="Times New Roman" w:hAnsi="Times New Roman" w:cs="Times New Roman"/>
          <w:lang w:val="es-AR"/>
        </w:rPr>
        <w:t>Hirs</w:t>
      </w:r>
      <w:proofErr w:type="spellEnd"/>
      <w:r w:rsidRPr="00B620D6">
        <w:rPr>
          <w:rFonts w:ascii="Times New Roman" w:hAnsi="Times New Roman" w:cs="Times New Roman"/>
          <w:lang w:val="es-AR"/>
        </w:rPr>
        <w:t xml:space="preserve">, J., </w:t>
      </w:r>
      <w:r w:rsidR="00B620D6" w:rsidRPr="00B620D6">
        <w:rPr>
          <w:rFonts w:ascii="Times New Roman" w:hAnsi="Times New Roman" w:cs="Times New Roman"/>
          <w:lang w:val="es-AR"/>
        </w:rPr>
        <w:t>y</w:t>
      </w:r>
      <w:r w:rsidRPr="00B620D6">
        <w:rPr>
          <w:rFonts w:ascii="Times New Roman" w:hAnsi="Times New Roman" w:cs="Times New Roman"/>
          <w:lang w:val="es-AR"/>
        </w:rPr>
        <w:t xml:space="preserve"> Vargas, F. (2023). </w:t>
      </w:r>
      <w:r w:rsidRPr="00B620D6">
        <w:rPr>
          <w:rFonts w:ascii="Times New Roman" w:hAnsi="Times New Roman" w:cs="Times New Roman"/>
          <w:i/>
          <w:iCs/>
        </w:rPr>
        <w:t>Prioridades para la digitalización empresarial en América Latina y el Caribe</w:t>
      </w:r>
      <w:r w:rsidRPr="00B620D6">
        <w:rPr>
          <w:rFonts w:ascii="Times New Roman" w:hAnsi="Times New Roman" w:cs="Times New Roman"/>
        </w:rPr>
        <w:t>.</w:t>
      </w:r>
      <w:r w:rsidR="005C4083" w:rsidRPr="00B620D6">
        <w:rPr>
          <w:rFonts w:ascii="Times New Roman" w:hAnsi="Times New Roman" w:cs="Times New Roman"/>
        </w:rPr>
        <w:t xml:space="preserve"> Banco Interamericano de Desarrollo</w:t>
      </w:r>
      <w:r w:rsidR="00E65FF8">
        <w:rPr>
          <w:rFonts w:ascii="Times New Roman" w:hAnsi="Times New Roman" w:cs="Times New Roman"/>
        </w:rPr>
        <w:t xml:space="preserve"> (BID)</w:t>
      </w:r>
      <w:r w:rsidR="005C4083" w:rsidRPr="00B620D6">
        <w:rPr>
          <w:rFonts w:ascii="Times New Roman" w:hAnsi="Times New Roman" w:cs="Times New Roman"/>
        </w:rPr>
        <w:t>.</w:t>
      </w:r>
      <w:r w:rsidRPr="00B620D6">
        <w:rPr>
          <w:rFonts w:ascii="Times New Roman" w:hAnsi="Times New Roman" w:cs="Times New Roman"/>
        </w:rPr>
        <w:t> </w:t>
      </w:r>
    </w:p>
  </w:footnote>
  <w:footnote w:id="4">
    <w:p w14:paraId="271BA873" w14:textId="52B4B00D" w:rsidR="0024112D" w:rsidRPr="0024112D" w:rsidRDefault="0024112D" w:rsidP="00B620D6">
      <w:pPr>
        <w:pStyle w:val="Textonotapie"/>
        <w:jc w:val="both"/>
        <w:rPr>
          <w:lang w:val="es-AR"/>
        </w:rPr>
      </w:pPr>
      <w:r w:rsidRPr="00B620D6">
        <w:rPr>
          <w:rStyle w:val="Refdenotaalpie"/>
          <w:rFonts w:ascii="Times New Roman" w:hAnsi="Times New Roman" w:cs="Times New Roman"/>
        </w:rPr>
        <w:footnoteRef/>
      </w:r>
      <w:r w:rsidRPr="00B620D6">
        <w:rPr>
          <w:rFonts w:ascii="Times New Roman" w:hAnsi="Times New Roman" w:cs="Times New Roman"/>
        </w:rPr>
        <w:t xml:space="preserve"> </w:t>
      </w:r>
      <w:r w:rsidR="009776C4">
        <w:rPr>
          <w:rFonts w:ascii="Times New Roman" w:hAnsi="Times New Roman" w:cs="Times New Roman"/>
        </w:rPr>
        <w:t>Programa d</w:t>
      </w:r>
      <w:r w:rsidR="00142844">
        <w:rPr>
          <w:rFonts w:ascii="Times New Roman" w:hAnsi="Times New Roman" w:cs="Times New Roman"/>
        </w:rPr>
        <w:t xml:space="preserve">isponible en: </w:t>
      </w:r>
      <w:r w:rsidR="00142844" w:rsidRPr="00142844">
        <w:rPr>
          <w:rFonts w:ascii="Times New Roman" w:hAnsi="Times New Roman" w:cs="Times New Roman"/>
        </w:rPr>
        <w:t>https://tinyurl.com/3ms2mw4f</w:t>
      </w:r>
    </w:p>
  </w:footnote>
  <w:footnote w:id="5">
    <w:p w14:paraId="008D657A" w14:textId="28855BCF" w:rsidR="00544ACA" w:rsidRPr="00F035ED" w:rsidRDefault="00544ACA" w:rsidP="00F035ED">
      <w:pPr>
        <w:pStyle w:val="Textonotapie"/>
        <w:jc w:val="both"/>
        <w:rPr>
          <w:rFonts w:ascii="Times New Roman" w:hAnsi="Times New Roman" w:cs="Times New Roman"/>
        </w:rPr>
      </w:pPr>
      <w:r w:rsidRPr="00F035ED">
        <w:rPr>
          <w:rStyle w:val="Refdenotaalpie"/>
          <w:rFonts w:ascii="Times New Roman" w:hAnsi="Times New Roman" w:cs="Times New Roman"/>
        </w:rPr>
        <w:footnoteRef/>
      </w:r>
      <w:r w:rsidRPr="00F035ED">
        <w:rPr>
          <w:rFonts w:ascii="Times New Roman" w:hAnsi="Times New Roman" w:cs="Times New Roman"/>
        </w:rPr>
        <w:t xml:space="preserve"> </w:t>
      </w:r>
      <w:r w:rsidR="00F035ED" w:rsidRPr="00F035ED">
        <w:rPr>
          <w:rFonts w:ascii="Times New Roman" w:hAnsi="Times New Roman" w:cs="Times New Roman"/>
        </w:rPr>
        <w:t>Secretaría de Industria, Comercio y Minería</w:t>
      </w:r>
      <w:r w:rsidR="006F2345">
        <w:rPr>
          <w:rFonts w:ascii="Times New Roman" w:hAnsi="Times New Roman" w:cs="Times New Roman"/>
        </w:rPr>
        <w:t xml:space="preserve"> [SICM]</w:t>
      </w:r>
      <w:r w:rsidR="00F035ED" w:rsidRPr="00F035ED">
        <w:rPr>
          <w:rFonts w:ascii="Times New Roman" w:hAnsi="Times New Roman" w:cs="Times New Roman"/>
        </w:rPr>
        <w:t xml:space="preserve"> (2024). </w:t>
      </w:r>
      <w:r w:rsidR="00F035ED" w:rsidRPr="006F2345">
        <w:rPr>
          <w:rFonts w:ascii="Times New Roman" w:hAnsi="Times New Roman" w:cs="Times New Roman"/>
          <w:i/>
          <w:iCs/>
        </w:rPr>
        <w:t>Políticas para el desarrollo de la Industria, el Comercio y la Minería de Entre Ríos. Programa 2024-2027</w:t>
      </w:r>
      <w:r w:rsidR="00F035ED" w:rsidRPr="00F035ED">
        <w:rPr>
          <w:rFonts w:ascii="Times New Roman" w:hAnsi="Times New Roman" w:cs="Times New Roman"/>
        </w:rPr>
        <w:t xml:space="preserve">. </w:t>
      </w:r>
      <w:r w:rsidR="006F2345">
        <w:rPr>
          <w:rFonts w:ascii="Times New Roman" w:hAnsi="Times New Roman" w:cs="Times New Roman"/>
        </w:rPr>
        <w:t xml:space="preserve">SICM. </w:t>
      </w:r>
    </w:p>
  </w:footnote>
  <w:footnote w:id="6">
    <w:p w14:paraId="5DEF57E4" w14:textId="5363EF18" w:rsidR="00127BF2" w:rsidRPr="00B620D6" w:rsidRDefault="00127BF2" w:rsidP="00B620D6">
      <w:pPr>
        <w:pStyle w:val="Textonotapie"/>
        <w:jc w:val="both"/>
        <w:rPr>
          <w:rFonts w:ascii="Times New Roman" w:hAnsi="Times New Roman" w:cs="Times New Roman"/>
          <w:lang w:val="es-AR"/>
        </w:rPr>
      </w:pPr>
      <w:r w:rsidRPr="00B620D6">
        <w:rPr>
          <w:rStyle w:val="Refdenotaalpie"/>
          <w:rFonts w:ascii="Times New Roman" w:hAnsi="Times New Roman" w:cs="Times New Roman"/>
        </w:rPr>
        <w:footnoteRef/>
      </w:r>
      <w:r w:rsidRPr="00B620D6">
        <w:rPr>
          <w:rFonts w:ascii="Times New Roman" w:hAnsi="Times New Roman" w:cs="Times New Roman"/>
        </w:rPr>
        <w:t xml:space="preserve"> </w:t>
      </w:r>
      <w:r w:rsidR="00B620D6" w:rsidRPr="00B620D6">
        <w:rPr>
          <w:rFonts w:ascii="Times New Roman" w:hAnsi="Times New Roman" w:cs="Times New Roman"/>
        </w:rPr>
        <w:t xml:space="preserve">El documento </w:t>
      </w:r>
      <w:r w:rsidR="00142844">
        <w:rPr>
          <w:rFonts w:ascii="Times New Roman" w:hAnsi="Times New Roman" w:cs="Times New Roman"/>
        </w:rPr>
        <w:t>puede consultarse</w:t>
      </w:r>
      <w:r w:rsidR="00B620D6" w:rsidRPr="00B620D6">
        <w:rPr>
          <w:rFonts w:ascii="Times New Roman" w:hAnsi="Times New Roman" w:cs="Times New Roman"/>
        </w:rPr>
        <w:t xml:space="preserve"> en</w:t>
      </w:r>
      <w:r w:rsidR="00142844">
        <w:rPr>
          <w:rFonts w:ascii="Times New Roman" w:hAnsi="Times New Roman" w:cs="Times New Roman"/>
        </w:rPr>
        <w:t xml:space="preserve">: </w:t>
      </w:r>
      <w:r w:rsidR="00142844" w:rsidRPr="00142844">
        <w:rPr>
          <w:rFonts w:ascii="Times New Roman" w:hAnsi="Times New Roman" w:cs="Times New Roman"/>
        </w:rPr>
        <w:t>https://tinyurl.com/38amtb39</w:t>
      </w:r>
      <w:r w:rsidR="00142844">
        <w:rPr>
          <w:rFonts w:ascii="Times New Roman" w:hAnsi="Times New Roman" w:cs="Times New Roman"/>
        </w:rPr>
        <w:t xml:space="preserve"> </w:t>
      </w:r>
    </w:p>
  </w:footnote>
  <w:footnote w:id="7">
    <w:p w14:paraId="05E6EE03" w14:textId="793CFDC6" w:rsidR="005C4083" w:rsidRPr="005C4083" w:rsidRDefault="005C4083" w:rsidP="00B620D6">
      <w:pPr>
        <w:pStyle w:val="Textonotapie"/>
        <w:jc w:val="both"/>
        <w:rPr>
          <w:lang w:val="es-AR"/>
        </w:rPr>
      </w:pPr>
      <w:r w:rsidRPr="00B620D6">
        <w:rPr>
          <w:rStyle w:val="Refdenotaalpie"/>
          <w:rFonts w:ascii="Times New Roman" w:hAnsi="Times New Roman" w:cs="Times New Roman"/>
        </w:rPr>
        <w:footnoteRef/>
      </w:r>
      <w:r w:rsidRPr="00B620D6">
        <w:rPr>
          <w:rFonts w:ascii="Times New Roman" w:hAnsi="Times New Roman" w:cs="Times New Roman"/>
        </w:rPr>
        <w:t xml:space="preserve"> </w:t>
      </w:r>
      <w:r w:rsidRPr="00B620D6">
        <w:rPr>
          <w:rFonts w:ascii="Times New Roman" w:hAnsi="Times New Roman" w:cs="Times New Roman"/>
          <w:lang w:val="es-AR"/>
        </w:rPr>
        <w:t>De un total de 6.959 empresas y organizaciones, el 76,6% de ellas (5.329) correspondían a empresas con fines de lucro.</w:t>
      </w:r>
      <w:r>
        <w:rPr>
          <w:lang w:val="es-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AB9A" w14:textId="22DEC470" w:rsidR="007F38E6" w:rsidRDefault="007F38E6" w:rsidP="007F38E6">
    <w:pPr>
      <w:pStyle w:val="Encabezado"/>
    </w:pPr>
    <w:r>
      <w:rPr>
        <w:noProof/>
      </w:rPr>
      <w:drawing>
        <wp:inline distT="0" distB="0" distL="0" distR="0" wp14:anchorId="08667C36" wp14:editId="7E41E723">
          <wp:extent cx="1737360" cy="283502"/>
          <wp:effectExtent l="0" t="0" r="0" b="2540"/>
          <wp:docPr id="149581314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13144" name="Gráfico 14958131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32" cy="28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29F7E" w14:textId="77777777" w:rsidR="007F38E6" w:rsidRDefault="007F38E6" w:rsidP="007F38E6">
    <w:pPr>
      <w:pStyle w:val="Encabezado"/>
    </w:pPr>
  </w:p>
  <w:p w14:paraId="34B37A7C" w14:textId="77777777" w:rsidR="007F38E6" w:rsidRDefault="007F38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12C5"/>
    <w:multiLevelType w:val="hybridMultilevel"/>
    <w:tmpl w:val="7118295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691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44"/>
    <w:rsid w:val="00000ECB"/>
    <w:rsid w:val="0002312B"/>
    <w:rsid w:val="00027ACD"/>
    <w:rsid w:val="00033C5D"/>
    <w:rsid w:val="0005046C"/>
    <w:rsid w:val="0008544A"/>
    <w:rsid w:val="000A48CE"/>
    <w:rsid w:val="000A6F0C"/>
    <w:rsid w:val="000B6233"/>
    <w:rsid w:val="000E6505"/>
    <w:rsid w:val="00127BF2"/>
    <w:rsid w:val="00142844"/>
    <w:rsid w:val="0014460F"/>
    <w:rsid w:val="00166C24"/>
    <w:rsid w:val="001B5123"/>
    <w:rsid w:val="001E79F3"/>
    <w:rsid w:val="00210B6E"/>
    <w:rsid w:val="0024112D"/>
    <w:rsid w:val="002442AE"/>
    <w:rsid w:val="00273A1D"/>
    <w:rsid w:val="00276E16"/>
    <w:rsid w:val="00282882"/>
    <w:rsid w:val="002A1CF5"/>
    <w:rsid w:val="002A2602"/>
    <w:rsid w:val="002C2A4F"/>
    <w:rsid w:val="002C319B"/>
    <w:rsid w:val="00303173"/>
    <w:rsid w:val="00306591"/>
    <w:rsid w:val="0033541A"/>
    <w:rsid w:val="00384612"/>
    <w:rsid w:val="00386711"/>
    <w:rsid w:val="00424E34"/>
    <w:rsid w:val="004560D2"/>
    <w:rsid w:val="00472234"/>
    <w:rsid w:val="00484F5A"/>
    <w:rsid w:val="004C34D7"/>
    <w:rsid w:val="004E13B6"/>
    <w:rsid w:val="00522FB9"/>
    <w:rsid w:val="00525DD3"/>
    <w:rsid w:val="00544ACA"/>
    <w:rsid w:val="00570169"/>
    <w:rsid w:val="00595643"/>
    <w:rsid w:val="005A3E8D"/>
    <w:rsid w:val="005C15CA"/>
    <w:rsid w:val="005C4083"/>
    <w:rsid w:val="0069692E"/>
    <w:rsid w:val="006D4D92"/>
    <w:rsid w:val="006F0BB6"/>
    <w:rsid w:val="006F2345"/>
    <w:rsid w:val="006F6FBD"/>
    <w:rsid w:val="00711802"/>
    <w:rsid w:val="00746BC4"/>
    <w:rsid w:val="0078568E"/>
    <w:rsid w:val="007A2BE4"/>
    <w:rsid w:val="007B415D"/>
    <w:rsid w:val="007D10FD"/>
    <w:rsid w:val="007F38E6"/>
    <w:rsid w:val="00817603"/>
    <w:rsid w:val="008242E2"/>
    <w:rsid w:val="00841A17"/>
    <w:rsid w:val="00842F72"/>
    <w:rsid w:val="008547E7"/>
    <w:rsid w:val="00863E84"/>
    <w:rsid w:val="00864526"/>
    <w:rsid w:val="00864ABB"/>
    <w:rsid w:val="008660F8"/>
    <w:rsid w:val="00867255"/>
    <w:rsid w:val="00883B64"/>
    <w:rsid w:val="008B1055"/>
    <w:rsid w:val="008E021F"/>
    <w:rsid w:val="00961093"/>
    <w:rsid w:val="00967880"/>
    <w:rsid w:val="009776C4"/>
    <w:rsid w:val="009B07FD"/>
    <w:rsid w:val="00AA2AA2"/>
    <w:rsid w:val="00AD71E1"/>
    <w:rsid w:val="00B620D6"/>
    <w:rsid w:val="00BA78EF"/>
    <w:rsid w:val="00BD4176"/>
    <w:rsid w:val="00BD786B"/>
    <w:rsid w:val="00BE3E22"/>
    <w:rsid w:val="00C05F4B"/>
    <w:rsid w:val="00C36479"/>
    <w:rsid w:val="00CA06C8"/>
    <w:rsid w:val="00CB249E"/>
    <w:rsid w:val="00CC5F31"/>
    <w:rsid w:val="00D00FA3"/>
    <w:rsid w:val="00D37604"/>
    <w:rsid w:val="00D4423D"/>
    <w:rsid w:val="00D65506"/>
    <w:rsid w:val="00D86336"/>
    <w:rsid w:val="00DA7496"/>
    <w:rsid w:val="00DC3732"/>
    <w:rsid w:val="00DE1308"/>
    <w:rsid w:val="00DE4A21"/>
    <w:rsid w:val="00DF4454"/>
    <w:rsid w:val="00E52A26"/>
    <w:rsid w:val="00E65FF8"/>
    <w:rsid w:val="00E8446F"/>
    <w:rsid w:val="00EA7852"/>
    <w:rsid w:val="00EC6078"/>
    <w:rsid w:val="00ED636B"/>
    <w:rsid w:val="00ED6F44"/>
    <w:rsid w:val="00EE1F2D"/>
    <w:rsid w:val="00F035ED"/>
    <w:rsid w:val="00F0784F"/>
    <w:rsid w:val="00F100C6"/>
    <w:rsid w:val="00F53753"/>
    <w:rsid w:val="00FA079D"/>
    <w:rsid w:val="00FA585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BB992"/>
  <w15:docId w15:val="{CEFA2B6A-7694-4FC5-9646-AD2B17B3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2A1CF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E1F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F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F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F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F2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13B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13B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13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13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13B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38E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8E6"/>
  </w:style>
  <w:style w:type="paragraph" w:styleId="Piedepgina">
    <w:name w:val="footer"/>
    <w:basedOn w:val="Normal"/>
    <w:link w:val="PiedepginaCar"/>
    <w:uiPriority w:val="99"/>
    <w:unhideWhenUsed/>
    <w:rsid w:val="007F38E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CE52-4A5D-4E60-B145-9A332D31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1456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Esteban</cp:lastModifiedBy>
  <cp:revision>4</cp:revision>
  <dcterms:created xsi:type="dcterms:W3CDTF">2025-11-11T14:30:00Z</dcterms:created>
  <dcterms:modified xsi:type="dcterms:W3CDTF">2025-11-12T12:52:00Z</dcterms:modified>
</cp:coreProperties>
</file>