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BA" w:rsidRDefault="005A00BA">
      <w:pPr>
        <w:jc w:val="center"/>
        <w:rPr>
          <w:b/>
        </w:rPr>
      </w:pPr>
    </w:p>
    <w:p w:rsidR="005A00BA" w:rsidRDefault="005A00BA" w:rsidP="005A00BA">
      <w:pPr>
        <w:jc w:val="both"/>
        <w:rPr>
          <w:b/>
        </w:rPr>
      </w:pPr>
      <w:r>
        <w:rPr>
          <w:noProof/>
        </w:rPr>
        <w:drawing>
          <wp:inline distT="0" distB="0" distL="0" distR="0" wp14:anchorId="111040FE" wp14:editId="379A1954">
            <wp:extent cx="2057400" cy="1028700"/>
            <wp:effectExtent l="0" t="0" r="0" b="0"/>
            <wp:docPr id="1" name="Imagen 1" descr="logo J x C 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J x C 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BA" w:rsidRDefault="005A00BA" w:rsidP="005A00BA">
      <w:r>
        <w:t>Bloque de Senadores de la Provincia</w:t>
      </w:r>
    </w:p>
    <w:p w:rsidR="005A00BA" w:rsidRDefault="005A00BA" w:rsidP="005A00BA">
      <w:pPr>
        <w:rPr>
          <w:b/>
        </w:rPr>
      </w:pPr>
    </w:p>
    <w:p w:rsidR="005A00BA" w:rsidRDefault="005A00BA">
      <w:pPr>
        <w:jc w:val="center"/>
        <w:rPr>
          <w:b/>
        </w:rPr>
      </w:pPr>
    </w:p>
    <w:p w:rsidR="005A00BA" w:rsidRDefault="005A00BA">
      <w:pPr>
        <w:jc w:val="center"/>
        <w:rPr>
          <w:b/>
        </w:rPr>
      </w:pPr>
    </w:p>
    <w:p w:rsidR="005A00BA" w:rsidRDefault="005A00BA">
      <w:pPr>
        <w:jc w:val="center"/>
        <w:rPr>
          <w:b/>
        </w:rPr>
      </w:pPr>
    </w:p>
    <w:p w:rsidR="005A00BA" w:rsidRDefault="005A00BA">
      <w:pPr>
        <w:jc w:val="center"/>
        <w:rPr>
          <w:b/>
        </w:rPr>
      </w:pPr>
    </w:p>
    <w:p w:rsidR="00F631C4" w:rsidRDefault="00C02762">
      <w:pPr>
        <w:jc w:val="center"/>
      </w:pPr>
      <w:r>
        <w:rPr>
          <w:b/>
        </w:rPr>
        <w:t>LA HONORABLE CÁMARA DE SENADORES DE LA PROVINCIA DE ENTRE RÍOS:</w:t>
      </w:r>
    </w:p>
    <w:p w:rsidR="00F631C4" w:rsidRDefault="00F631C4">
      <w:pPr>
        <w:jc w:val="center"/>
        <w:rPr>
          <w:b/>
        </w:rPr>
      </w:pPr>
    </w:p>
    <w:p w:rsidR="00F631C4" w:rsidRDefault="00F631C4">
      <w:pPr>
        <w:jc w:val="center"/>
        <w:rPr>
          <w:b/>
        </w:rPr>
      </w:pPr>
    </w:p>
    <w:p w:rsidR="00F631C4" w:rsidRPr="000F43B9" w:rsidRDefault="00C02762">
      <w:pPr>
        <w:jc w:val="center"/>
        <w:rPr>
          <w:rFonts w:asciiTheme="majorHAnsi" w:hAnsiTheme="majorHAnsi" w:cstheme="majorHAnsi"/>
          <w:sz w:val="36"/>
          <w:szCs w:val="36"/>
        </w:rPr>
      </w:pPr>
      <w:r w:rsidRPr="000F43B9">
        <w:rPr>
          <w:rFonts w:asciiTheme="majorHAnsi" w:hAnsiTheme="majorHAnsi" w:cstheme="majorHAnsi"/>
          <w:b/>
          <w:sz w:val="36"/>
          <w:szCs w:val="36"/>
        </w:rPr>
        <w:t>DECLARA</w:t>
      </w:r>
    </w:p>
    <w:p w:rsidR="00F631C4" w:rsidRPr="000F43B9" w:rsidRDefault="00F631C4">
      <w:pPr>
        <w:jc w:val="both"/>
        <w:rPr>
          <w:rFonts w:ascii="Bookman Old Style" w:hAnsi="Bookman Old Style"/>
          <w:sz w:val="32"/>
          <w:szCs w:val="32"/>
        </w:rPr>
      </w:pPr>
    </w:p>
    <w:p w:rsidR="000F43B9" w:rsidRDefault="000F43B9">
      <w:pPr>
        <w:spacing w:line="276" w:lineRule="auto"/>
        <w:jc w:val="both"/>
        <w:rPr>
          <w:rFonts w:ascii="Bookman Old Style" w:hAnsi="Bookman Old Style"/>
          <w:b/>
          <w:sz w:val="32"/>
          <w:szCs w:val="32"/>
        </w:rPr>
      </w:pPr>
    </w:p>
    <w:p w:rsidR="00F631C4" w:rsidRPr="000F43B9" w:rsidRDefault="00C02762">
      <w:pPr>
        <w:spacing w:line="276" w:lineRule="auto"/>
        <w:jc w:val="both"/>
        <w:rPr>
          <w:rFonts w:ascii="Bookman Old Style" w:hAnsi="Bookman Old Style"/>
          <w:sz w:val="32"/>
          <w:szCs w:val="32"/>
        </w:rPr>
      </w:pPr>
      <w:r w:rsidRPr="000F43B9">
        <w:rPr>
          <w:rFonts w:ascii="Bookman Old Style" w:hAnsi="Bookman Old Style"/>
          <w:b/>
          <w:sz w:val="32"/>
          <w:szCs w:val="32"/>
        </w:rPr>
        <w:t xml:space="preserve">PRIMERO: </w:t>
      </w:r>
      <w:r w:rsidRPr="000F43B9">
        <w:rPr>
          <w:rFonts w:ascii="Bookman Old Style" w:hAnsi="Bookman Old Style"/>
          <w:sz w:val="32"/>
          <w:szCs w:val="32"/>
        </w:rPr>
        <w:t xml:space="preserve">Declarar de interés de la Cámara de Senadores de la Provincia de Entre Ríos la </w:t>
      </w:r>
      <w:r w:rsidR="000F43B9" w:rsidRPr="000F43B9">
        <w:rPr>
          <w:rFonts w:ascii="Bookman Old Style" w:hAnsi="Bookman Old Style"/>
          <w:sz w:val="32"/>
          <w:szCs w:val="32"/>
        </w:rPr>
        <w:t>Conmemoración</w:t>
      </w:r>
      <w:r w:rsidR="00846D7E" w:rsidRPr="000F43B9">
        <w:rPr>
          <w:rFonts w:ascii="Bookman Old Style" w:hAnsi="Bookman Old Style"/>
          <w:sz w:val="32"/>
          <w:szCs w:val="32"/>
        </w:rPr>
        <w:t xml:space="preserve"> del Bicentenario de la </w:t>
      </w:r>
      <w:r w:rsidR="000F43B9" w:rsidRPr="000F43B9">
        <w:rPr>
          <w:rFonts w:ascii="Bookman Old Style" w:hAnsi="Bookman Old Style"/>
          <w:sz w:val="32"/>
          <w:szCs w:val="32"/>
        </w:rPr>
        <w:t>Integración</w:t>
      </w:r>
      <w:r w:rsidR="00846D7E" w:rsidRPr="000F43B9">
        <w:rPr>
          <w:rFonts w:ascii="Bookman Old Style" w:hAnsi="Bookman Old Style"/>
          <w:sz w:val="32"/>
          <w:szCs w:val="32"/>
        </w:rPr>
        <w:t xml:space="preserve"> Alemana en la </w:t>
      </w:r>
      <w:r w:rsidR="000F43B9" w:rsidRPr="000F43B9">
        <w:rPr>
          <w:rFonts w:ascii="Bookman Old Style" w:hAnsi="Bookman Old Style"/>
          <w:sz w:val="32"/>
          <w:szCs w:val="32"/>
        </w:rPr>
        <w:t>República</w:t>
      </w:r>
      <w:r w:rsidR="00846D7E" w:rsidRPr="000F43B9">
        <w:rPr>
          <w:rFonts w:ascii="Bookman Old Style" w:hAnsi="Bookman Old Style"/>
          <w:sz w:val="32"/>
          <w:szCs w:val="32"/>
        </w:rPr>
        <w:t xml:space="preserve"> Argentina, a realizarse el 14 de </w:t>
      </w:r>
      <w:r w:rsidR="000F43B9" w:rsidRPr="000F43B9">
        <w:rPr>
          <w:rFonts w:ascii="Bookman Old Style" w:hAnsi="Bookman Old Style"/>
          <w:sz w:val="32"/>
          <w:szCs w:val="32"/>
        </w:rPr>
        <w:t>Noviembre</w:t>
      </w:r>
      <w:r w:rsidR="00846D7E" w:rsidRPr="000F43B9">
        <w:rPr>
          <w:rFonts w:ascii="Bookman Old Style" w:hAnsi="Bookman Old Style"/>
          <w:sz w:val="32"/>
          <w:szCs w:val="32"/>
        </w:rPr>
        <w:t xml:space="preserve"> de 2025 en la ciudad de Paraná, con la presencia de autoridades Nacionales y Provinciales, el Embajador de la </w:t>
      </w:r>
      <w:r w:rsidR="000F43B9" w:rsidRPr="000F43B9">
        <w:rPr>
          <w:rFonts w:ascii="Bookman Old Style" w:hAnsi="Bookman Old Style"/>
          <w:sz w:val="32"/>
          <w:szCs w:val="32"/>
        </w:rPr>
        <w:t>República</w:t>
      </w:r>
      <w:r w:rsidR="00846D7E" w:rsidRPr="000F43B9">
        <w:rPr>
          <w:rFonts w:ascii="Bookman Old Style" w:hAnsi="Bookman Old Style"/>
          <w:sz w:val="32"/>
          <w:szCs w:val="32"/>
        </w:rPr>
        <w:t xml:space="preserve"> Federal de Alemania en Argentina, representantes de Estado de Baviera, la </w:t>
      </w:r>
      <w:r w:rsidR="000F43B9" w:rsidRPr="000F43B9">
        <w:rPr>
          <w:rFonts w:ascii="Bookman Old Style" w:hAnsi="Bookman Old Style"/>
          <w:sz w:val="32"/>
          <w:szCs w:val="32"/>
        </w:rPr>
        <w:t>Federación</w:t>
      </w:r>
      <w:r w:rsidR="00846D7E" w:rsidRPr="000F43B9">
        <w:rPr>
          <w:rFonts w:ascii="Bookman Old Style" w:hAnsi="Bookman Old Style"/>
          <w:sz w:val="32"/>
          <w:szCs w:val="32"/>
        </w:rPr>
        <w:t xml:space="preserve"> de Asociaciones Argentino Alemana y la </w:t>
      </w:r>
      <w:r w:rsidR="000F43B9" w:rsidRPr="000F43B9">
        <w:rPr>
          <w:rFonts w:ascii="Bookman Old Style" w:hAnsi="Bookman Old Style"/>
          <w:sz w:val="32"/>
          <w:szCs w:val="32"/>
        </w:rPr>
        <w:t>Fundación</w:t>
      </w:r>
      <w:r w:rsidR="00846D7E" w:rsidRPr="000F43B9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846D7E" w:rsidRPr="000F43B9">
        <w:rPr>
          <w:rFonts w:ascii="Bookman Old Style" w:hAnsi="Bookman Old Style"/>
          <w:sz w:val="32"/>
          <w:szCs w:val="32"/>
        </w:rPr>
        <w:t>Verbu</w:t>
      </w:r>
      <w:r w:rsidR="000F43B9" w:rsidRPr="000F43B9">
        <w:rPr>
          <w:rFonts w:ascii="Bookman Old Style" w:hAnsi="Bookman Old Style"/>
          <w:sz w:val="32"/>
          <w:szCs w:val="32"/>
        </w:rPr>
        <w:t>ndenheit</w:t>
      </w:r>
      <w:proofErr w:type="spellEnd"/>
    </w:p>
    <w:p w:rsidR="00F631C4" w:rsidRPr="000F43B9" w:rsidRDefault="00F631C4">
      <w:pPr>
        <w:spacing w:line="276" w:lineRule="auto"/>
        <w:jc w:val="both"/>
        <w:rPr>
          <w:rFonts w:ascii="Bookman Old Style" w:hAnsi="Bookman Old Style"/>
          <w:sz w:val="32"/>
          <w:szCs w:val="32"/>
        </w:rPr>
      </w:pPr>
    </w:p>
    <w:p w:rsidR="00F631C4" w:rsidRPr="000F43B9" w:rsidRDefault="00C02762">
      <w:pPr>
        <w:spacing w:line="276" w:lineRule="auto"/>
        <w:jc w:val="both"/>
        <w:rPr>
          <w:rFonts w:ascii="Bookman Old Style" w:hAnsi="Bookman Old Style"/>
          <w:sz w:val="32"/>
          <w:szCs w:val="32"/>
        </w:rPr>
      </w:pPr>
      <w:r w:rsidRPr="000F43B9">
        <w:rPr>
          <w:rFonts w:ascii="Bookman Old Style" w:hAnsi="Bookman Old Style"/>
          <w:b/>
          <w:sz w:val="32"/>
          <w:szCs w:val="32"/>
        </w:rPr>
        <w:t xml:space="preserve">SEGUNDO: </w:t>
      </w:r>
      <w:r w:rsidR="000F43B9" w:rsidRPr="000F43B9">
        <w:rPr>
          <w:rFonts w:ascii="Bookman Old Style" w:hAnsi="Bookman Old Style"/>
          <w:sz w:val="32"/>
          <w:szCs w:val="32"/>
        </w:rPr>
        <w:t xml:space="preserve">Comuníquese, al Embajador de la </w:t>
      </w:r>
      <w:r w:rsidR="00B03630" w:rsidRPr="000F43B9">
        <w:rPr>
          <w:rFonts w:ascii="Bookman Old Style" w:hAnsi="Bookman Old Style"/>
          <w:sz w:val="32"/>
          <w:szCs w:val="32"/>
        </w:rPr>
        <w:t>República</w:t>
      </w:r>
      <w:bookmarkStart w:id="0" w:name="_GoBack"/>
      <w:bookmarkEnd w:id="0"/>
      <w:r w:rsidR="000F43B9" w:rsidRPr="000F43B9">
        <w:rPr>
          <w:rFonts w:ascii="Bookman Old Style" w:hAnsi="Bookman Old Style"/>
          <w:sz w:val="32"/>
          <w:szCs w:val="32"/>
        </w:rPr>
        <w:t xml:space="preserve"> Federal de Alemania; Sr. </w:t>
      </w:r>
      <w:proofErr w:type="spellStart"/>
      <w:r w:rsidR="000F43B9" w:rsidRPr="000F43B9">
        <w:rPr>
          <w:rFonts w:ascii="Bookman Old Style" w:hAnsi="Bookman Old Style"/>
          <w:sz w:val="32"/>
          <w:szCs w:val="32"/>
        </w:rPr>
        <w:t>Dieter</w:t>
      </w:r>
      <w:proofErr w:type="spellEnd"/>
      <w:r w:rsidR="000F43B9" w:rsidRPr="000F43B9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0F43B9" w:rsidRPr="000F43B9">
        <w:rPr>
          <w:rFonts w:ascii="Bookman Old Style" w:hAnsi="Bookman Old Style"/>
          <w:sz w:val="32"/>
          <w:szCs w:val="32"/>
        </w:rPr>
        <w:t>Lamlé</w:t>
      </w:r>
      <w:proofErr w:type="spellEnd"/>
      <w:r w:rsidR="000F43B9" w:rsidRPr="000F43B9">
        <w:rPr>
          <w:rFonts w:ascii="Bookman Old Style" w:hAnsi="Bookman Old Style"/>
          <w:sz w:val="32"/>
          <w:szCs w:val="32"/>
        </w:rPr>
        <w:t xml:space="preserve"> </w:t>
      </w:r>
    </w:p>
    <w:p w:rsidR="00F631C4" w:rsidRPr="000F43B9" w:rsidRDefault="00F631C4">
      <w:pPr>
        <w:spacing w:line="276" w:lineRule="auto"/>
        <w:jc w:val="both"/>
        <w:rPr>
          <w:rFonts w:ascii="Bookman Old Style" w:hAnsi="Bookman Old Style"/>
          <w:b/>
          <w:sz w:val="32"/>
          <w:szCs w:val="32"/>
        </w:rPr>
      </w:pPr>
    </w:p>
    <w:p w:rsidR="00F631C4" w:rsidRPr="000F43B9" w:rsidRDefault="00F631C4">
      <w:pPr>
        <w:spacing w:line="276" w:lineRule="auto"/>
        <w:jc w:val="both"/>
        <w:rPr>
          <w:rFonts w:ascii="Bookman Old Style" w:hAnsi="Bookman Old Style"/>
          <w:sz w:val="32"/>
          <w:szCs w:val="32"/>
        </w:rPr>
      </w:pPr>
    </w:p>
    <w:p w:rsidR="00F631C4" w:rsidRPr="000F43B9" w:rsidRDefault="00F631C4">
      <w:pPr>
        <w:spacing w:line="276" w:lineRule="auto"/>
        <w:jc w:val="both"/>
        <w:rPr>
          <w:rFonts w:ascii="Bookman Old Style" w:hAnsi="Bookman Old Style"/>
          <w:sz w:val="32"/>
          <w:szCs w:val="32"/>
        </w:rPr>
      </w:pPr>
    </w:p>
    <w:p w:rsidR="00F631C4" w:rsidRDefault="00F631C4">
      <w:pPr>
        <w:spacing w:line="276" w:lineRule="auto"/>
        <w:jc w:val="both"/>
        <w:rPr>
          <w:b/>
        </w:rPr>
      </w:pPr>
    </w:p>
    <w:p w:rsidR="00F631C4" w:rsidRDefault="00F631C4">
      <w:pPr>
        <w:spacing w:line="276" w:lineRule="auto"/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C0276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5FB756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57450" cy="1438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762" w:rsidRDefault="00C02762" w:rsidP="00C02762"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 wp14:anchorId="402D7D06" wp14:editId="713A3BBF">
                                  <wp:extent cx="2266950" cy="933450"/>
                                  <wp:effectExtent l="0" t="0" r="0" b="0"/>
                                  <wp:docPr id="2" name="Imagen 2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2762" w:rsidRDefault="00C02762" w:rsidP="00C02762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C02762" w:rsidRDefault="00C02762" w:rsidP="00C02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.75pt;width:193.5pt;height:11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" stroked="f">
                <v:textbox>
                  <w:txbxContent>
                    <w:p w14:paraId="2C222533" w14:textId="6212F2F0" w:rsidR="00C02762" w:rsidRDefault="00C02762" w:rsidP="00C02762">
                      <w:r w:rsidRPr="00813EDA">
                        <w:rPr>
                          <w:noProof/>
                        </w:rPr>
                        <w:drawing>
                          <wp:inline distT="0" distB="0" distL="0" distR="0" wp14:anchorId="402D7D06" wp14:editId="713A3BBF">
                            <wp:extent cx="2266950" cy="933450"/>
                            <wp:effectExtent l="0" t="0" r="0" b="0"/>
                            <wp:docPr id="2" name="Imagen 2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F9DD16" w14:textId="77777777" w:rsidR="00C02762" w:rsidRDefault="00C02762" w:rsidP="00C02762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14:paraId="70A35A60" w14:textId="77777777" w:rsidR="00C02762" w:rsidRDefault="00C02762" w:rsidP="00C02762"/>
                  </w:txbxContent>
                </v:textbox>
                <w10:wrap anchorx="margin"/>
              </v:shape>
            </w:pict>
          </mc:Fallback>
        </mc:AlternateContent>
      </w: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F631C4">
      <w:pPr>
        <w:jc w:val="both"/>
        <w:rPr>
          <w:b/>
        </w:rPr>
      </w:pPr>
    </w:p>
    <w:p w:rsidR="00F631C4" w:rsidRDefault="00C02762">
      <w:pPr>
        <w:jc w:val="both"/>
        <w:rPr>
          <w:b/>
        </w:rPr>
      </w:pPr>
      <w:r>
        <w:rPr>
          <w:b/>
        </w:rPr>
        <w:t xml:space="preserve"> </w:t>
      </w:r>
    </w:p>
    <w:p w:rsidR="00F631C4" w:rsidRDefault="00F631C4">
      <w:pPr>
        <w:jc w:val="both"/>
        <w:rPr>
          <w:b/>
        </w:rPr>
      </w:pPr>
    </w:p>
    <w:p w:rsidR="005A00BA" w:rsidRDefault="005A00BA" w:rsidP="00B03630">
      <w:pPr>
        <w:rPr>
          <w:b/>
        </w:rPr>
      </w:pPr>
    </w:p>
    <w:p w:rsidR="005A00BA" w:rsidRDefault="005A00BA">
      <w:pPr>
        <w:jc w:val="center"/>
        <w:rPr>
          <w:b/>
        </w:rPr>
      </w:pPr>
    </w:p>
    <w:p w:rsidR="005A00BA" w:rsidRDefault="005A00BA">
      <w:pPr>
        <w:jc w:val="center"/>
        <w:rPr>
          <w:b/>
        </w:rPr>
      </w:pPr>
    </w:p>
    <w:p w:rsidR="00F631C4" w:rsidRDefault="00C02762">
      <w:pPr>
        <w:jc w:val="center"/>
      </w:pPr>
      <w:r>
        <w:rPr>
          <w:b/>
        </w:rPr>
        <w:t>FUNDAMENTOS</w:t>
      </w:r>
    </w:p>
    <w:p w:rsidR="00F631C4" w:rsidRDefault="00F631C4">
      <w:pPr>
        <w:jc w:val="center"/>
        <w:rPr>
          <w:b/>
        </w:rPr>
      </w:pPr>
    </w:p>
    <w:p w:rsidR="00F631C4" w:rsidRDefault="00F631C4">
      <w:pPr>
        <w:spacing w:line="276" w:lineRule="auto"/>
        <w:jc w:val="both"/>
      </w:pPr>
    </w:p>
    <w:p w:rsidR="003C6286" w:rsidRPr="00B03630" w:rsidRDefault="000F43B9">
      <w:pPr>
        <w:spacing w:line="276" w:lineRule="auto"/>
        <w:jc w:val="both"/>
        <w:rPr>
          <w:rFonts w:ascii="Bookman Old Style" w:hAnsi="Bookman Old Style" w:cstheme="majorHAnsi"/>
          <w:sz w:val="32"/>
          <w:szCs w:val="32"/>
        </w:rPr>
      </w:pPr>
      <w:r w:rsidRPr="00B03630">
        <w:rPr>
          <w:rFonts w:ascii="Bookman Old Style" w:hAnsi="Bookman Old Style" w:cstheme="majorHAnsi"/>
          <w:sz w:val="32"/>
          <w:szCs w:val="32"/>
        </w:rPr>
        <w:t xml:space="preserve">Este evento reviste una importancia histórica  y cultural trascendental, al cumplirse 200 años desde la llegada de las primera familias alemanas al país en 1825, hecho que </w:t>
      </w:r>
      <w:r w:rsidR="003C6286" w:rsidRPr="00B03630">
        <w:rPr>
          <w:rFonts w:ascii="Bookman Old Style" w:hAnsi="Bookman Old Style" w:cstheme="majorHAnsi"/>
          <w:sz w:val="32"/>
          <w:szCs w:val="32"/>
        </w:rPr>
        <w:t>marcó</w:t>
      </w:r>
      <w:r w:rsidRPr="00B03630">
        <w:rPr>
          <w:rFonts w:ascii="Bookman Old Style" w:hAnsi="Bookman Old Style" w:cstheme="majorHAnsi"/>
          <w:sz w:val="32"/>
          <w:szCs w:val="32"/>
        </w:rPr>
        <w:t xml:space="preserve"> el inicio de una relación </w:t>
      </w:r>
      <w:r w:rsidR="003C6286" w:rsidRPr="00B03630">
        <w:rPr>
          <w:rFonts w:ascii="Bookman Old Style" w:hAnsi="Bookman Old Style" w:cstheme="majorHAnsi"/>
          <w:sz w:val="32"/>
          <w:szCs w:val="32"/>
        </w:rPr>
        <w:t xml:space="preserve">duradera entre ambos pueblos. Desde entonces, la comunidad alemana ha contribuido de manera significativa al desarrollo de la </w:t>
      </w:r>
      <w:r w:rsidR="00B03630" w:rsidRPr="00B03630">
        <w:rPr>
          <w:rFonts w:ascii="Bookman Old Style" w:hAnsi="Bookman Old Style" w:cstheme="majorHAnsi"/>
          <w:sz w:val="32"/>
          <w:szCs w:val="32"/>
        </w:rPr>
        <w:t>Nación</w:t>
      </w:r>
      <w:r w:rsidR="003C6286" w:rsidRPr="00B03630">
        <w:rPr>
          <w:rFonts w:ascii="Bookman Old Style" w:hAnsi="Bookman Old Style" w:cstheme="majorHAnsi"/>
          <w:sz w:val="32"/>
          <w:szCs w:val="32"/>
        </w:rPr>
        <w:t xml:space="preserve"> Argentina y, particularmente, a la construcción social, económica y cultural de la Provincia de Entre Ríos, donde se asentaron numerosas Colonia de inmigrantes germanos, especialmente los Alemanes del Volga.</w:t>
      </w:r>
    </w:p>
    <w:p w:rsidR="00F631C4" w:rsidRPr="00B03630" w:rsidRDefault="003C6286">
      <w:pPr>
        <w:spacing w:line="276" w:lineRule="auto"/>
        <w:jc w:val="both"/>
        <w:rPr>
          <w:rFonts w:ascii="Bookman Old Style" w:hAnsi="Bookman Old Style" w:cstheme="majorHAnsi"/>
          <w:sz w:val="32"/>
          <w:szCs w:val="32"/>
        </w:rPr>
      </w:pPr>
      <w:r w:rsidRPr="00B03630">
        <w:rPr>
          <w:rFonts w:ascii="Bookman Old Style" w:hAnsi="Bookman Old Style" w:cstheme="majorHAnsi"/>
          <w:sz w:val="32"/>
          <w:szCs w:val="32"/>
        </w:rPr>
        <w:t>Entre Ríos se distingue como una de las Provincias Argentinas con mayor presencia de descendientes de familias Alemanas, cuyo legado se expresa en el fortalecimiento de la educación,</w:t>
      </w:r>
      <w:r w:rsidR="00B03630" w:rsidRPr="00B03630">
        <w:rPr>
          <w:rFonts w:ascii="Bookman Old Style" w:hAnsi="Bookman Old Style" w:cstheme="majorHAnsi"/>
          <w:sz w:val="32"/>
          <w:szCs w:val="32"/>
        </w:rPr>
        <w:t xml:space="preserve"> el cooperativismo, la agricultura, la industria, el arte y la vida institucional de nuestras comunidades. Su ejemplo de trabajo, organización y valores sigue siendo un pilar fundamental para la identidad contemporánea </w:t>
      </w:r>
      <w:r w:rsidRPr="00B03630">
        <w:rPr>
          <w:rFonts w:ascii="Bookman Old Style" w:hAnsi="Bookman Old Style" w:cstheme="majorHAnsi"/>
          <w:sz w:val="32"/>
          <w:szCs w:val="32"/>
        </w:rPr>
        <w:t xml:space="preserve"> </w:t>
      </w:r>
    </w:p>
    <w:p w:rsidR="00F631C4" w:rsidRPr="00B03630" w:rsidRDefault="00F631C4">
      <w:pPr>
        <w:spacing w:before="240" w:after="240" w:line="276" w:lineRule="auto"/>
        <w:jc w:val="both"/>
        <w:rPr>
          <w:rFonts w:ascii="Bookman Old Style" w:hAnsi="Bookman Old Style" w:cstheme="majorHAnsi"/>
          <w:sz w:val="32"/>
          <w:szCs w:val="32"/>
        </w:rPr>
      </w:pPr>
    </w:p>
    <w:p w:rsidR="00F631C4" w:rsidRDefault="00F631C4">
      <w:pPr>
        <w:spacing w:line="276" w:lineRule="auto"/>
        <w:jc w:val="both"/>
      </w:pPr>
    </w:p>
    <w:p w:rsidR="00F631C4" w:rsidRDefault="00F631C4">
      <w:pPr>
        <w:spacing w:line="276" w:lineRule="auto"/>
        <w:jc w:val="both"/>
      </w:pPr>
    </w:p>
    <w:p w:rsidR="00F631C4" w:rsidRDefault="00F631C4">
      <w:pPr>
        <w:spacing w:line="276" w:lineRule="auto"/>
        <w:jc w:val="both"/>
      </w:pPr>
    </w:p>
    <w:p w:rsidR="00F631C4" w:rsidRDefault="00F631C4">
      <w:pPr>
        <w:spacing w:line="276" w:lineRule="auto"/>
        <w:jc w:val="right"/>
      </w:pPr>
    </w:p>
    <w:sectPr w:rsidR="00F631C4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C4"/>
    <w:rsid w:val="000F43B9"/>
    <w:rsid w:val="003C6286"/>
    <w:rsid w:val="005A00BA"/>
    <w:rsid w:val="00846D7E"/>
    <w:rsid w:val="00B03630"/>
    <w:rsid w:val="00C02762"/>
    <w:rsid w:val="00F6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A5B56-39B6-402C-A3A2-529F5BB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OzSJOgYaxJ91aZPMJbvOU1lRA==">CgMxLjA4AHIhMTRTZ0gzcENmeDR4RWhyX3IxTnBpd2NYVk0ydFUzNEto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2025-10-24T15:26:00Z</dcterms:created>
  <dcterms:modified xsi:type="dcterms:W3CDTF">2025-10-24T15:26:00Z</dcterms:modified>
</cp:coreProperties>
</file>