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B3DAF" w14:textId="7F333ED4" w:rsidR="005A3580" w:rsidRDefault="005A3580" w:rsidP="005A3580">
      <w:pP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noProof/>
          <w:color w:val="000000"/>
          <w:sz w:val="28"/>
          <w:szCs w:val="28"/>
          <w:lang w:val="es-AR"/>
        </w:rPr>
        <w:drawing>
          <wp:inline distT="0" distB="0" distL="0" distR="0" wp14:anchorId="6BFE3603" wp14:editId="2CF6E4DC">
            <wp:extent cx="1924050" cy="1200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jpe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1" w14:textId="77777777" w:rsidR="006B0F4C" w:rsidRDefault="00907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t>Proyecto de Declaración</w:t>
      </w:r>
    </w:p>
    <w:p w14:paraId="00000002" w14:textId="77777777" w:rsidR="006B0F4C" w:rsidRDefault="006B0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6B0F4C" w:rsidRDefault="00907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  <w:u w:val="single"/>
        </w:rPr>
        <w:t>FUNDAMENTOS</w:t>
      </w:r>
    </w:p>
    <w:p w14:paraId="00000004" w14:textId="77777777" w:rsidR="006B0F4C" w:rsidRDefault="006B0F4C">
      <w:pPr>
        <w:spacing w:after="0" w:line="240" w:lineRule="auto"/>
        <w:rPr>
          <w:rFonts w:ascii="Bookman Old Style" w:eastAsia="Bookman Old Style" w:hAnsi="Bookman Old Style" w:cs="Bookman Old Style"/>
          <w:sz w:val="32"/>
          <w:szCs w:val="32"/>
        </w:rPr>
      </w:pPr>
    </w:p>
    <w:p w14:paraId="00000005" w14:textId="77777777" w:rsidR="006B0F4C" w:rsidRDefault="00907CDB">
      <w:pPr>
        <w:ind w:firstLine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El presente proyecto tiene por objeto declarar de Interés Legislativo la obra “Danzas, bailes y costumbres del litoral argentino”, de Claudia L. García y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Piñeyro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, publicada en el año 2025 por Editorial Autores Argentinos.</w:t>
      </w:r>
    </w:p>
    <w:p w14:paraId="00000006" w14:textId="77777777" w:rsidR="006B0F4C" w:rsidRDefault="00907CDB">
      <w:pPr>
        <w:ind w:firstLine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Este libro es el resultado de más </w:t>
      </w:r>
      <w:r>
        <w:rPr>
          <w:rFonts w:ascii="Bookman Old Style" w:eastAsia="Bookman Old Style" w:hAnsi="Bookman Old Style" w:cs="Bookman Old Style"/>
          <w:sz w:val="24"/>
          <w:szCs w:val="24"/>
        </w:rPr>
        <w:t>de veinte años de investigación y recopilación etnográfica en la región del litoral argentino. La obra, de más de 300 páginas distribuidas en siete capítulos, se constituye en un aporte único al rescate de danzas vivas y de aquellas que han desaparecido de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las prácticas populares, relevando pasos, secuencias, vestimentas y funciones sociales de estas expresiones artísticas.</w:t>
      </w:r>
    </w:p>
    <w:p w14:paraId="00000007" w14:textId="77777777" w:rsidR="006B0F4C" w:rsidRDefault="00907CDB">
      <w:pPr>
        <w:ind w:firstLine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La investigación va más allá de la descripción coreográfica: propone una visión integral de la danza como lenguaje social y vehículo de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interacción comunitaria, capaz de superar las barreras idiomáticas y temporales, y de generar identidad y cohesión social.</w:t>
      </w:r>
    </w:p>
    <w:p w14:paraId="00000008" w14:textId="77777777" w:rsidR="006B0F4C" w:rsidRDefault="00907CDB">
      <w:pPr>
        <w:ind w:firstLine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A través de las danzas, se reconstruye el contexto histórico, político y cultural en el que estas expresiones surgieron, se transfor</w:t>
      </w:r>
      <w:r>
        <w:rPr>
          <w:rFonts w:ascii="Bookman Old Style" w:eastAsia="Bookman Old Style" w:hAnsi="Bookman Old Style" w:cs="Bookman Old Style"/>
          <w:sz w:val="24"/>
          <w:szCs w:val="24"/>
        </w:rPr>
        <w:t>maron y se transmitieron entre generaciones.</w:t>
      </w:r>
    </w:p>
    <w:p w14:paraId="00000009" w14:textId="77777777" w:rsidR="006B0F4C" w:rsidRDefault="00907CDB">
      <w:pPr>
        <w:ind w:firstLine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El texto también destaca el carácter fronterizo del litoral argentino, reconociendo la hibridación cultural que lo caracteriza. Las danzas relevadas —Charanda, Tanguito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Montielero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Valseado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, Pericón Antiguo, Cha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marrita y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Chamamé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— aparecen como producto de un intercambio histórico entre tradiciones guaraníes, criollas,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afrodescendientes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y europeas, en diálogo permanente con Brasil y Uruguay.</w:t>
      </w:r>
    </w:p>
    <w:p w14:paraId="0000000A" w14:textId="77777777" w:rsidR="006B0F4C" w:rsidRDefault="00907CDB">
      <w:pPr>
        <w:ind w:firstLine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El libro incorpora entrevistas, documentos y material de archivo desde la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década de 1960, así como recursos innovadores como códigos QR para acceder a imágenes y material complementario, lo que lo convierte en una herramienta moderna de investigación y enseñanza.</w:t>
      </w:r>
    </w:p>
    <w:p w14:paraId="0000000B" w14:textId="77777777" w:rsidR="006B0F4C" w:rsidRDefault="00907CDB">
      <w:pPr>
        <w:ind w:firstLine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Su publicación resulta de gran valor para investigadores, docente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s, estudiantes, bailarines y gestores culturales, ya que facilita la transmisión de saberes, el rescate de costumbres y la preservación de un patrimonio </w:t>
      </w:r>
      <w:r>
        <w:rPr>
          <w:rFonts w:ascii="Bookman Old Style" w:eastAsia="Bookman Old Style" w:hAnsi="Bookman Old Style" w:cs="Bookman Old Style"/>
          <w:sz w:val="24"/>
          <w:szCs w:val="24"/>
        </w:rPr>
        <w:lastRenderedPageBreak/>
        <w:t>intangible que constituye parte esencial de la identidad del noreste argentino.</w:t>
      </w:r>
    </w:p>
    <w:p w14:paraId="0000000C" w14:textId="77777777" w:rsidR="006B0F4C" w:rsidRDefault="00907CDB">
      <w:pPr>
        <w:ind w:firstLine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Por estas razones, y en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la convicción de que toda iniciativa destinada a la preservación y difusión de nuestro patrimonio cultural debe ser promovida y acompañada por el Estado, solicito a mis pares la aprobación del presente proyecto.</w:t>
      </w:r>
    </w:p>
    <w:p w14:paraId="0000000D" w14:textId="77777777" w:rsidR="006B0F4C" w:rsidRDefault="006B0F4C">
      <w:pPr>
        <w:ind w:firstLine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16B6AA2F" w14:textId="77777777" w:rsidR="005A3580" w:rsidRDefault="005A3580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78AB93E1" w14:textId="77777777" w:rsidR="005A3580" w:rsidRDefault="005A3580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69551187" w14:textId="77777777" w:rsidR="005A3580" w:rsidRDefault="005A3580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7F8E4C5E" w14:textId="77777777" w:rsidR="005A3580" w:rsidRDefault="005A3580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1114BAAC" w14:textId="77777777" w:rsidR="005A3580" w:rsidRDefault="005A3580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634A0A29" w14:textId="77777777" w:rsidR="005A3580" w:rsidRDefault="005A3580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2A74B125" w14:textId="77777777" w:rsidR="005A3580" w:rsidRDefault="005A3580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59BCA1A5" w14:textId="77777777" w:rsidR="005A3580" w:rsidRDefault="005A3580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3492228A" w14:textId="77777777" w:rsidR="005A3580" w:rsidRDefault="005A3580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6543DBAD" w14:textId="77777777" w:rsidR="005A3580" w:rsidRDefault="005A3580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774F69FD" w14:textId="77777777" w:rsidR="005A3580" w:rsidRDefault="005A3580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3CA20F90" w14:textId="77777777" w:rsidR="005A3580" w:rsidRDefault="005A3580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303BDC82" w14:textId="77777777" w:rsidR="005A3580" w:rsidRDefault="005A3580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03872EDD" w14:textId="77777777" w:rsidR="005A3580" w:rsidRDefault="005A3580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741D7A45" w14:textId="77777777" w:rsidR="005A3580" w:rsidRDefault="005A3580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29E8ACCB" w14:textId="77777777" w:rsidR="005A3580" w:rsidRDefault="005A3580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5E39A7CF" w14:textId="77777777" w:rsidR="005A3580" w:rsidRDefault="005A3580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64E795A6" w14:textId="77777777" w:rsidR="005A3580" w:rsidRDefault="005A3580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2364FF43" w14:textId="77777777" w:rsidR="005A3580" w:rsidRDefault="005A3580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74A16DC6" w14:textId="77777777" w:rsidR="005A3580" w:rsidRDefault="005A3580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6FFD4D39" w14:textId="77777777" w:rsidR="005A3580" w:rsidRDefault="005A3580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63886D21" w14:textId="77777777" w:rsidR="005A3580" w:rsidRDefault="005A3580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03CF7AB6" w14:textId="77777777" w:rsidR="005A3580" w:rsidRDefault="005A3580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49A344ED" w14:textId="77777777" w:rsidR="005A3580" w:rsidRDefault="005A3580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17980367" w14:textId="77777777" w:rsidR="005A3580" w:rsidRDefault="005A3580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3DC74EF3" w14:textId="77777777" w:rsidR="005A3580" w:rsidRDefault="005A3580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222C9386" w14:textId="77777777" w:rsidR="005A3580" w:rsidRDefault="005A3580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23244DF4" w14:textId="77777777" w:rsidR="005A3580" w:rsidRDefault="005A3580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42CF4E0D" w14:textId="77777777" w:rsidR="005A3580" w:rsidRDefault="005A3580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25F21C58" w14:textId="77777777" w:rsidR="005A3580" w:rsidRDefault="005A3580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54362AB8" w14:textId="77777777" w:rsidR="005A3580" w:rsidRDefault="005A3580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3D11AB03" w14:textId="64A00315" w:rsidR="005A3580" w:rsidRDefault="005A3580" w:rsidP="005A3580">
      <w:pP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  <w:bookmarkStart w:id="0" w:name="_GoBack"/>
      <w:r>
        <w:rPr>
          <w:rFonts w:ascii="Bookman Old Style" w:eastAsia="Bookman Old Style" w:hAnsi="Bookman Old Style" w:cs="Bookman Old Style"/>
          <w:b/>
          <w:noProof/>
          <w:color w:val="000000"/>
          <w:sz w:val="28"/>
          <w:szCs w:val="28"/>
          <w:lang w:val="es-AR"/>
        </w:rPr>
        <w:lastRenderedPageBreak/>
        <w:drawing>
          <wp:inline distT="0" distB="0" distL="0" distR="0" wp14:anchorId="69A31B90" wp14:editId="14B3E9A9">
            <wp:extent cx="1924050" cy="1200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jpe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9DA6795" w14:textId="77777777" w:rsidR="005A3580" w:rsidRDefault="005A3580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0000000E" w14:textId="77777777" w:rsidR="006B0F4C" w:rsidRDefault="00907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t xml:space="preserve">LA HONORABLE </w:t>
      </w:r>
      <w:r>
        <w:rPr>
          <w:rFonts w:ascii="Bookman Old Style" w:eastAsia="Bookman Old Style" w:hAnsi="Bookman Old Style" w:cs="Bookman Old Style"/>
          <w:b/>
          <w:sz w:val="28"/>
          <w:szCs w:val="28"/>
        </w:rPr>
        <w:t>CÁMARA</w:t>
      </w: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t xml:space="preserve"> DE SENADORES DE LA PRO</w:t>
      </w: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t xml:space="preserve">VINCIA DE ENTRE </w:t>
      </w:r>
      <w:r>
        <w:rPr>
          <w:rFonts w:ascii="Bookman Old Style" w:eastAsia="Bookman Old Style" w:hAnsi="Bookman Old Style" w:cs="Bookman Old Style"/>
          <w:b/>
          <w:sz w:val="28"/>
          <w:szCs w:val="28"/>
        </w:rPr>
        <w:t>RÍOS</w:t>
      </w:r>
    </w:p>
    <w:p w14:paraId="0000000F" w14:textId="77777777" w:rsidR="006B0F4C" w:rsidRDefault="006B0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6B0F4C" w:rsidRDefault="00907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32"/>
          <w:szCs w:val="32"/>
        </w:rPr>
        <w:t> DECLARA:</w:t>
      </w:r>
    </w:p>
    <w:p w14:paraId="00000011" w14:textId="77777777" w:rsidR="006B0F4C" w:rsidRDefault="006B0F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6B0F4C" w:rsidRDefault="00907CDB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  <w:u w:val="single"/>
        </w:rPr>
        <w:t>PRIMERO: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De Interés Legislativo de esta H. Cámara de Senadores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la obra “Danzas, bailes y costumbres del litoral argentino”, de la autora Claudia L. García y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Piñeyro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, publicada por Editorial Autores Argentinos en 2025, por su significativo aporte a la preservación, investigación y difusión del patrimonio intangible del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litoral argentino.</w:t>
      </w:r>
    </w:p>
    <w:p w14:paraId="00000013" w14:textId="77777777" w:rsidR="006B0F4C" w:rsidRDefault="006B0F4C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00000014" w14:textId="77777777" w:rsidR="006B0F4C" w:rsidRDefault="00907CDB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  <w:u w:val="single"/>
        </w:rPr>
        <w:t>SEGUNDO: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Comuníquese y remítase copia a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la autora Claudia L. García y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Piñeyro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sectPr w:rsidR="006B0F4C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F4C"/>
    <w:rsid w:val="005A3580"/>
    <w:rsid w:val="006B0F4C"/>
    <w:rsid w:val="0090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3627B-F679-4F53-841B-63497BD0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113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113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3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35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OaxRR6htZNwPxTiROKJ5+ai+vA==">CgMxLjA4AHIhMVUtN1ByN3g3NVhjUW1teC1HNTg0ekxXYTJhR2c5R1pf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S</dc:creator>
  <cp:lastModifiedBy>Senado</cp:lastModifiedBy>
  <cp:revision>2</cp:revision>
  <cp:lastPrinted>2025-09-30T14:39:00Z</cp:lastPrinted>
  <dcterms:created xsi:type="dcterms:W3CDTF">2025-09-30T14:40:00Z</dcterms:created>
  <dcterms:modified xsi:type="dcterms:W3CDTF">2025-09-30T14:40:00Z</dcterms:modified>
</cp:coreProperties>
</file>