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20F7" w14:textId="77777777" w:rsidR="00065174" w:rsidRDefault="0006517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E7EA582" w14:textId="77777777" w:rsidR="00065174" w:rsidRDefault="0006517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5F8BBAC" w14:textId="7A17C11B" w:rsidR="00065174" w:rsidRPr="00065174" w:rsidRDefault="00065174" w:rsidP="00065174">
      <w:pPr>
        <w:pStyle w:val="NormalWeb"/>
      </w:pPr>
      <w:r>
        <w:rPr>
          <w:noProof/>
        </w:rPr>
        <w:drawing>
          <wp:inline distT="0" distB="0" distL="0" distR="0" wp14:anchorId="0EBC6776" wp14:editId="6CD9C998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4B84F" w14:textId="77777777" w:rsidR="00065174" w:rsidRDefault="0006517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1" w14:textId="77777777" w:rsidR="00B83120" w:rsidRDefault="00065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Proyecto de Declaración</w:t>
      </w:r>
    </w:p>
    <w:p w14:paraId="00000002" w14:textId="77777777" w:rsidR="00B83120" w:rsidRDefault="00B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B83120" w:rsidRDefault="00065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B83120" w:rsidRDefault="00B83120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5" w14:textId="77777777" w:rsidR="00B83120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El próximo 13 de septiembre, se desarrollará  el espectáculo “Diana Zapata canta los 40”.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Esta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reconocida artista entrerriana que supo llevar el cancionero de la provincia tras las fronteras de nuestra Patria, festeja sus 40 años en la música con un gran e</w:t>
      </w:r>
      <w:r>
        <w:rPr>
          <w:rFonts w:ascii="Bookman Old Style" w:eastAsia="Bookman Old Style" w:hAnsi="Bookman Old Style" w:cs="Bookman Old Style"/>
          <w:sz w:val="24"/>
          <w:szCs w:val="24"/>
        </w:rPr>
        <w:t>spectáculo en el Centro Provincial de Convenciones de la ciudad de Paraná.</w:t>
      </w:r>
    </w:p>
    <w:p w14:paraId="00000006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7" w14:textId="77777777" w:rsidR="00B83120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Dueña de una voz que transmite la dulzura de nuestros paisajes con la fuerza del majestuoso río Paraná. Esto le permitió, a lo largo de su carrera llevar la música entrerriana a de</w:t>
      </w:r>
      <w:r>
        <w:rPr>
          <w:rFonts w:ascii="Bookman Old Style" w:eastAsia="Bookman Old Style" w:hAnsi="Bookman Old Style" w:cs="Bookman Old Style"/>
          <w:sz w:val="24"/>
          <w:szCs w:val="24"/>
        </w:rPr>
        <w:t>stacados escenarios de nuestro país y el exterior. En 2019 fue seleccionada entre las mejores canciones para representar a la Argentina en el Festival Internacional de la Canción de Punta del Este.</w:t>
      </w:r>
    </w:p>
    <w:p w14:paraId="00000008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9" w14:textId="77777777" w:rsidR="00B83120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Acompañada por excelentes músicos, con un cuidado reperto</w:t>
      </w:r>
      <w:r>
        <w:rPr>
          <w:rFonts w:ascii="Bookman Old Style" w:eastAsia="Bookman Old Style" w:hAnsi="Bookman Old Style" w:cs="Bookman Old Style"/>
          <w:sz w:val="24"/>
          <w:szCs w:val="24"/>
        </w:rPr>
        <w:t>rio, Diana brinda al público canciones que lo lleva a pasar por momentos de emoción, nostalgia, felicidad y hasta plena algarabía.</w:t>
      </w:r>
    </w:p>
    <w:p w14:paraId="0000000A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B" w14:textId="77777777" w:rsidR="00B83120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Es importante destacar que Diana Zapata será la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primer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mujer entrerriana en presentarse con un espectáculo independiente en </w:t>
      </w:r>
      <w:r>
        <w:rPr>
          <w:rFonts w:ascii="Bookman Old Style" w:eastAsia="Bookman Old Style" w:hAnsi="Bookman Old Style" w:cs="Bookman Old Style"/>
          <w:sz w:val="24"/>
          <w:szCs w:val="24"/>
        </w:rPr>
        <w:t>el Centro Provincial de Convenciones para este evento.</w:t>
      </w:r>
    </w:p>
    <w:p w14:paraId="0000000C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D" w14:textId="77777777" w:rsidR="00B83120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Es considerada la voz femenina más representativa de la chamarrita entrerriana, esto se ve reflejado en que a ésta fecha, han confirmado su presencia tanto público como medios de comunicación de disti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ntas ciudades de nuestra provincia como de Santa Fe, Buenos Aires, Córdoba entre otras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dónde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su trayectoria es reconocida, es por esto que solicito a mis pares que me acompañen en este proyecto de declaración.</w:t>
      </w:r>
    </w:p>
    <w:p w14:paraId="0000000E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5" w14:textId="77777777" w:rsidR="00B83120" w:rsidRDefault="00B83120" w:rsidP="0006517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6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9E05DFA" w14:textId="7C58106E" w:rsidR="00065174" w:rsidRPr="00065174" w:rsidRDefault="00065174" w:rsidP="00065174">
      <w:pPr>
        <w:pStyle w:val="NormalWeb"/>
      </w:pPr>
      <w:r>
        <w:rPr>
          <w:noProof/>
        </w:rPr>
        <w:drawing>
          <wp:inline distT="0" distB="0" distL="0" distR="0" wp14:anchorId="49F121C2" wp14:editId="42A8EA71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12EB" w14:textId="77777777" w:rsidR="00065174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1C912B" w14:textId="77777777" w:rsidR="00065174" w:rsidRDefault="00065174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8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9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A" w14:textId="77777777" w:rsidR="00B83120" w:rsidRDefault="00B83120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B" w14:textId="77777777" w:rsidR="00B83120" w:rsidRDefault="00065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LA HONORABLE CAMARA DE SENADORES DE LA PROVINCIA DE ENTRE RIOS</w:t>
      </w:r>
    </w:p>
    <w:p w14:paraId="0000001C" w14:textId="77777777" w:rsidR="00B83120" w:rsidRDefault="00B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B83120" w:rsidRDefault="00065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E" w14:textId="77777777" w:rsidR="00B83120" w:rsidRPr="00065174" w:rsidRDefault="00B8312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B83120" w:rsidRPr="00065174" w:rsidRDefault="0006517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065174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PRIMERO:</w:t>
      </w:r>
      <w:r w:rsidRPr="00065174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De Interés Legislativo de esta H. Cámara de Senadores el 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>espectáculo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“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>Diana Zapata canta los 40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” a 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>realizarse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>, el día 1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>3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>septiembre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2025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 xml:space="preserve"> en el Centro Provincial de Convenciones.</w:t>
      </w:r>
    </w:p>
    <w:p w14:paraId="00000020" w14:textId="77777777" w:rsidR="00B83120" w:rsidRPr="00065174" w:rsidRDefault="00B8312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21" w14:textId="77777777" w:rsidR="00B83120" w:rsidRPr="00065174" w:rsidRDefault="0006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174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SEGUNDO: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Comuníquese y remítase copia a la</w:t>
      </w:r>
      <w:r w:rsidRPr="00065174">
        <w:rPr>
          <w:rFonts w:ascii="Bookman Old Style" w:eastAsia="Bookman Old Style" w:hAnsi="Bookman Old Style" w:cs="Bookman Old Style"/>
          <w:sz w:val="28"/>
          <w:szCs w:val="28"/>
        </w:rPr>
        <w:t xml:space="preserve"> artista Diana Zapata “La Calandria Entrerriana”</w:t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>.</w:t>
      </w:r>
    </w:p>
    <w:p w14:paraId="00000022" w14:textId="77777777" w:rsidR="00B83120" w:rsidRPr="00065174" w:rsidRDefault="0006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ab/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ab/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ab/>
      </w:r>
      <w:r w:rsidRPr="00065174">
        <w:rPr>
          <w:rFonts w:ascii="Bookman Old Style" w:eastAsia="Bookman Old Style" w:hAnsi="Bookman Old Style" w:cs="Bookman Old Style"/>
          <w:color w:val="000000"/>
          <w:sz w:val="28"/>
          <w:szCs w:val="28"/>
        </w:rPr>
        <w:tab/>
      </w:r>
    </w:p>
    <w:p w14:paraId="00000023" w14:textId="77777777" w:rsidR="00B83120" w:rsidRDefault="00065174">
      <w:r w:rsidRPr="00065174">
        <w:rPr>
          <w:rFonts w:ascii="Times New Roman" w:eastAsia="Times New Roman" w:hAnsi="Times New Roman" w:cs="Times New Roman"/>
          <w:sz w:val="28"/>
          <w:szCs w:val="28"/>
        </w:rPr>
        <w:br/>
      </w:r>
      <w:r w:rsidRPr="0006517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4" w14:textId="77777777" w:rsidR="00B83120" w:rsidRDefault="00B83120"/>
    <w:sectPr w:rsidR="00B8312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20"/>
    <w:rsid w:val="00065174"/>
    <w:rsid w:val="00B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65A84-20D1-4244-9908-632A9296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6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dloBObkojy0jUqGp2xHCmiLKA==">CgMxLjA4AHIhMW9FRWNfaDRoVDJkc0I0LUlYOHRpMW5pdXEzWUpIZ3ct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2025-07-30T13:16:00Z</dcterms:created>
  <dcterms:modified xsi:type="dcterms:W3CDTF">2025-07-30T13:16:00Z</dcterms:modified>
</cp:coreProperties>
</file>