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7F" w:rsidRPr="00A80B31" w:rsidRDefault="00697C7F" w:rsidP="00697C7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center"/>
        <w:rPr>
          <w:rFonts w:ascii="Century Gothic" w:hAnsi="Century Gothic"/>
          <w:b/>
          <w:bCs/>
          <w:color w:val="000000"/>
        </w:rPr>
      </w:pPr>
      <w:r w:rsidRPr="00A80B31">
        <w:rPr>
          <w:rFonts w:ascii="Century Gothic" w:hAnsi="Century Gothic"/>
          <w:b/>
          <w:bCs/>
          <w:color w:val="000000"/>
        </w:rPr>
        <w:t>MENSAJE</w:t>
      </w:r>
    </w:p>
    <w:p w:rsidR="00A80B31" w:rsidRDefault="00A80B31" w:rsidP="00697C7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rFonts w:ascii="Century Gothic" w:hAnsi="Century Gothic"/>
          <w:b/>
          <w:bCs/>
          <w:color w:val="000000"/>
        </w:rPr>
      </w:pPr>
    </w:p>
    <w:p w:rsidR="00697C7F" w:rsidRPr="00A80B31" w:rsidRDefault="00697C7F" w:rsidP="00697C7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rFonts w:ascii="Century Gothic" w:hAnsi="Century Gothic"/>
          <w:b/>
          <w:bCs/>
          <w:color w:val="000000"/>
        </w:rPr>
      </w:pPr>
      <w:r w:rsidRPr="00A80B31">
        <w:rPr>
          <w:rFonts w:ascii="Century Gothic" w:hAnsi="Century Gothic"/>
          <w:b/>
          <w:bCs/>
          <w:color w:val="000000"/>
        </w:rPr>
        <w:t>A LA HONORABLE LEGISLATURA</w:t>
      </w:r>
      <w:r w:rsidR="00A63FE0">
        <w:rPr>
          <w:rFonts w:ascii="Century Gothic" w:hAnsi="Century Gothic"/>
          <w:b/>
          <w:bCs/>
          <w:color w:val="000000"/>
        </w:rPr>
        <w:t>:</w:t>
      </w:r>
    </w:p>
    <w:p w:rsidR="00697C7F" w:rsidRPr="00A80B31" w:rsidRDefault="00697C7F" w:rsidP="00697C7F">
      <w:pPr>
        <w:spacing w:line="360" w:lineRule="auto"/>
        <w:ind w:firstLine="720"/>
        <w:jc w:val="both"/>
        <w:rPr>
          <w:rFonts w:ascii="Century Gothic" w:hAnsi="Century Gothic" w:cs="Arial"/>
        </w:rPr>
      </w:pPr>
      <w:r w:rsidRPr="00A80B31">
        <w:rPr>
          <w:rFonts w:ascii="Century Gothic" w:hAnsi="Century Gothic" w:cs="Arial"/>
        </w:rPr>
        <w:t xml:space="preserve">Tengo el agrado de dirigirme a ese Honorable Cuerpo, con el objeto de someter a su consideración un proyecto de ley motivado por una donación efectuada por la Municipalidad de Paraná a favor del Superior Gobierno de Entre Ríos de un inmueble identificado en </w:t>
      </w:r>
      <w:r w:rsidR="00F3534C" w:rsidRPr="00A80B31">
        <w:rPr>
          <w:rFonts w:ascii="Century Gothic" w:eastAsia="Times New Roman" w:hAnsi="Century Gothic" w:cs="Arial"/>
          <w:color w:val="000000"/>
          <w:lang w:eastAsia="es-MX"/>
        </w:rPr>
        <w:t>Partida Provincial Nº 284.828 y Partida Municipal Nº 46</w:t>
      </w:r>
      <w:r w:rsidR="00257152">
        <w:rPr>
          <w:rFonts w:ascii="Century Gothic" w:eastAsia="Times New Roman" w:hAnsi="Century Gothic" w:cs="Arial"/>
          <w:color w:val="000000"/>
          <w:lang w:eastAsia="es-MX"/>
        </w:rPr>
        <w:t>.408-5</w:t>
      </w:r>
      <w:r w:rsidRPr="00A80B31">
        <w:rPr>
          <w:rFonts w:ascii="Century Gothic" w:hAnsi="Century Gothic" w:cs="Arial"/>
        </w:rPr>
        <w:t>, Matricula Nº 125086</w:t>
      </w:r>
      <w:r w:rsidR="008E13CC">
        <w:rPr>
          <w:rFonts w:ascii="Century Gothic" w:hAnsi="Century Gothic" w:cs="Arial"/>
        </w:rPr>
        <w:t>-5</w:t>
      </w:r>
      <w:r w:rsidRPr="00A80B31">
        <w:rPr>
          <w:rFonts w:ascii="Century Gothic" w:hAnsi="Century Gothic" w:cs="Arial"/>
        </w:rPr>
        <w:t xml:space="preserve"> propiedad de la Municipalidad de </w:t>
      </w:r>
      <w:r w:rsidR="00F3534C" w:rsidRPr="00A80B31">
        <w:rPr>
          <w:rFonts w:ascii="Century Gothic" w:hAnsi="Century Gothic" w:cs="Arial"/>
        </w:rPr>
        <w:t>Paraná.</w:t>
      </w:r>
    </w:p>
    <w:p w:rsidR="00627980" w:rsidRDefault="00193B26" w:rsidP="00697C7F">
      <w:pPr>
        <w:spacing w:line="360" w:lineRule="auto"/>
        <w:ind w:firstLine="720"/>
        <w:jc w:val="both"/>
        <w:rPr>
          <w:rFonts w:ascii="Century Gothic" w:hAnsi="Century Gothic" w:cs="Arial"/>
        </w:rPr>
      </w:pPr>
      <w:r w:rsidRPr="00A80B31">
        <w:rPr>
          <w:rFonts w:ascii="Century Gothic" w:hAnsi="Century Gothic" w:cs="Arial"/>
        </w:rPr>
        <w:t>D</w:t>
      </w:r>
      <w:r w:rsidR="00697C7F" w:rsidRPr="00A80B31">
        <w:rPr>
          <w:rFonts w:ascii="Century Gothic" w:hAnsi="Century Gothic" w:cs="Arial"/>
        </w:rPr>
        <w:t>icha donación se encuadra en el marco legal establecido por el Art. 81 1er párrafo de la Constitución de la Provincia de Entre Ríos</w:t>
      </w:r>
      <w:r w:rsidR="00627980">
        <w:rPr>
          <w:rFonts w:ascii="Century Gothic" w:hAnsi="Century Gothic" w:cs="Arial"/>
        </w:rPr>
        <w:t>.</w:t>
      </w:r>
      <w:r w:rsidR="00697C7F" w:rsidRPr="00A80B31">
        <w:rPr>
          <w:rFonts w:ascii="Century Gothic" w:hAnsi="Century Gothic" w:cs="Arial"/>
        </w:rPr>
        <w:t xml:space="preserve"> </w:t>
      </w:r>
    </w:p>
    <w:p w:rsidR="00F3534C" w:rsidRPr="00A80B31" w:rsidRDefault="00F3534C" w:rsidP="00697C7F">
      <w:pPr>
        <w:spacing w:line="360" w:lineRule="auto"/>
        <w:ind w:firstLine="720"/>
        <w:jc w:val="both"/>
        <w:rPr>
          <w:rFonts w:ascii="Century Gothic" w:hAnsi="Century Gothic" w:cs="Arial"/>
        </w:rPr>
      </w:pPr>
      <w:r w:rsidRPr="00A80B31">
        <w:rPr>
          <w:rFonts w:ascii="Century Gothic" w:hAnsi="Century Gothic" w:cs="Arial"/>
        </w:rPr>
        <w:t xml:space="preserve">El Art 59º de la Ley de Contabilidad Nº 5140 atribuye la competencia específica a las autoridades superiores de los Poderes del Estado y organismos especialmente autorizados por ley, o de los funcionarios a quienes aquéllas deleguen tal facultad, para aceptar las donaciones a favor de la Provincia. Atento a la normativa reseñada precedentemente, el procedimiento de formalización de la voluntad de la Administración para el caso concreto requiere de dos etapas complementarias y sucesivas: la autorización exigida por el Art 81º segundo párrafo de la Constitución Provincial, competencia propia del Poder Legislativo, y </w:t>
      </w:r>
      <w:r w:rsidR="008E3DFB" w:rsidRPr="00A80B31">
        <w:rPr>
          <w:rFonts w:ascii="Century Gothic" w:hAnsi="Century Gothic" w:cs="Arial"/>
        </w:rPr>
        <w:t xml:space="preserve">la posterior </w:t>
      </w:r>
      <w:r w:rsidRPr="00A80B31">
        <w:rPr>
          <w:rFonts w:ascii="Century Gothic" w:hAnsi="Century Gothic" w:cs="Arial"/>
        </w:rPr>
        <w:t>aceptación de la oferta de donación, competencia material prevista para el Poder Ejecutivo.</w:t>
      </w:r>
    </w:p>
    <w:p w:rsidR="008E3DFB" w:rsidRPr="00A80B31" w:rsidRDefault="008E3DFB" w:rsidP="00697C7F">
      <w:pPr>
        <w:spacing w:line="360" w:lineRule="auto"/>
        <w:ind w:firstLine="720"/>
        <w:jc w:val="both"/>
        <w:rPr>
          <w:rFonts w:ascii="Century Gothic" w:hAnsi="Century Gothic" w:cs="Arial"/>
        </w:rPr>
      </w:pPr>
      <w:r w:rsidRPr="00A80B31">
        <w:rPr>
          <w:rFonts w:ascii="Century Gothic" w:hAnsi="Century Gothic" w:cs="Arial"/>
        </w:rPr>
        <w:t xml:space="preserve">Para que se pueda dar </w:t>
      </w:r>
      <w:r w:rsidR="00A53211" w:rsidRPr="00A80B31">
        <w:rPr>
          <w:rFonts w:ascii="Century Gothic" w:hAnsi="Century Gothic" w:cs="Arial"/>
        </w:rPr>
        <w:t xml:space="preserve">esta formalización de la voluntad Administrativa </w:t>
      </w:r>
      <w:r w:rsidRPr="00A80B31">
        <w:rPr>
          <w:rFonts w:ascii="Century Gothic" w:hAnsi="Century Gothic" w:cs="Arial"/>
        </w:rPr>
        <w:t>es necesario contar con la aprobación del presente proyecto de ley.</w:t>
      </w:r>
    </w:p>
    <w:p w:rsidR="00627980" w:rsidRDefault="00627980" w:rsidP="00FB3083">
      <w:pPr>
        <w:spacing w:line="360" w:lineRule="auto"/>
        <w:ind w:firstLine="720"/>
        <w:jc w:val="both"/>
        <w:rPr>
          <w:rFonts w:ascii="Century Gothic" w:hAnsi="Century Gothic" w:cs="Arial"/>
        </w:rPr>
      </w:pPr>
    </w:p>
    <w:p w:rsidR="00627980" w:rsidRDefault="00627980" w:rsidP="00FB3083">
      <w:pPr>
        <w:spacing w:line="360" w:lineRule="auto"/>
        <w:ind w:firstLine="720"/>
        <w:jc w:val="both"/>
        <w:rPr>
          <w:rFonts w:ascii="Century Gothic" w:hAnsi="Century Gothic" w:cs="Arial"/>
        </w:rPr>
      </w:pPr>
    </w:p>
    <w:p w:rsidR="00627980" w:rsidRDefault="00627980" w:rsidP="00FB3083">
      <w:pPr>
        <w:spacing w:line="360" w:lineRule="auto"/>
        <w:ind w:firstLine="720"/>
        <w:jc w:val="both"/>
        <w:rPr>
          <w:rFonts w:ascii="Century Gothic" w:hAnsi="Century Gothic" w:cs="Arial"/>
        </w:rPr>
      </w:pPr>
    </w:p>
    <w:p w:rsidR="008558C9" w:rsidRPr="00A80B31" w:rsidRDefault="00697C7F" w:rsidP="00FB3083">
      <w:pPr>
        <w:spacing w:line="360" w:lineRule="auto"/>
        <w:ind w:firstLine="720"/>
        <w:jc w:val="both"/>
        <w:rPr>
          <w:rFonts w:ascii="Century Gothic" w:hAnsi="Century Gothic" w:cs="Arial"/>
        </w:rPr>
      </w:pPr>
      <w:r w:rsidRPr="00A80B31">
        <w:rPr>
          <w:rFonts w:ascii="Century Gothic" w:hAnsi="Century Gothic" w:cs="Arial"/>
        </w:rPr>
        <w:lastRenderedPageBreak/>
        <w:t>Asimismo,</w:t>
      </w:r>
      <w:r w:rsidR="008E3DFB" w:rsidRPr="00A80B31">
        <w:rPr>
          <w:rFonts w:ascii="Century Gothic" w:hAnsi="Century Gothic" w:cs="Arial"/>
        </w:rPr>
        <w:t xml:space="preserve"> en el Art 4 de la Ordenanza Nº 10108 </w:t>
      </w:r>
      <w:r w:rsidR="00FB3083" w:rsidRPr="00A80B31">
        <w:rPr>
          <w:rFonts w:ascii="Century Gothic" w:hAnsi="Century Gothic" w:cs="Arial"/>
        </w:rPr>
        <w:t>(promulgado por Decreto Nº 2589/23 y rectificado por Decreto Nº 3344/23) establec</w:t>
      </w:r>
      <w:r w:rsidR="008558C9" w:rsidRPr="00A80B31">
        <w:rPr>
          <w:rFonts w:ascii="Century Gothic" w:hAnsi="Century Gothic" w:cs="Arial"/>
        </w:rPr>
        <w:t>e el cargo de destinar a</w:t>
      </w:r>
      <w:r w:rsidR="00FB3083" w:rsidRPr="00A80B31">
        <w:rPr>
          <w:rFonts w:ascii="Century Gothic" w:hAnsi="Century Gothic" w:cs="Arial"/>
        </w:rPr>
        <w:t xml:space="preserve">l uso exclusivo </w:t>
      </w:r>
      <w:r w:rsidR="008558C9" w:rsidRPr="00A80B31">
        <w:rPr>
          <w:rFonts w:ascii="Century Gothic" w:hAnsi="Century Gothic" w:cs="Arial"/>
        </w:rPr>
        <w:t xml:space="preserve">del </w:t>
      </w:r>
      <w:r w:rsidR="00FB3083" w:rsidRPr="00A80B31">
        <w:rPr>
          <w:rFonts w:ascii="Century Gothic" w:hAnsi="Century Gothic" w:cs="Arial"/>
        </w:rPr>
        <w:t xml:space="preserve">Superior Gobierno Tribunal de Justicia de Entre Ríos, con el fin de disponer de un espacio de usos múltiples para la utilización del personal del Poder Judicial y  </w:t>
      </w:r>
      <w:r w:rsidR="008558C9" w:rsidRPr="00A80B31">
        <w:rPr>
          <w:rFonts w:ascii="Century Gothic" w:hAnsi="Century Gothic" w:cs="Arial"/>
        </w:rPr>
        <w:t xml:space="preserve">que se </w:t>
      </w:r>
      <w:r w:rsidR="00FB3083" w:rsidRPr="00A80B31">
        <w:rPr>
          <w:rFonts w:ascii="Century Gothic" w:hAnsi="Century Gothic" w:cs="Arial"/>
        </w:rPr>
        <w:t>acept</w:t>
      </w:r>
      <w:r w:rsidR="008558C9" w:rsidRPr="00A80B31">
        <w:rPr>
          <w:rFonts w:ascii="Century Gothic" w:hAnsi="Century Gothic" w:cs="Arial"/>
        </w:rPr>
        <w:t xml:space="preserve">e </w:t>
      </w:r>
      <w:r w:rsidR="00FB3083" w:rsidRPr="00A80B31">
        <w:rPr>
          <w:rFonts w:ascii="Century Gothic" w:hAnsi="Century Gothic" w:cs="Arial"/>
        </w:rPr>
        <w:t>la Servidumbre Administrativa de Acueducto, regulada por Ordenanza Nº 10106</w:t>
      </w:r>
      <w:r w:rsidR="008E13CC">
        <w:rPr>
          <w:rFonts w:ascii="Century Gothic" w:hAnsi="Century Gothic" w:cs="Arial"/>
        </w:rPr>
        <w:t xml:space="preserve"> emanada de la Municipalidad de Paraná</w:t>
      </w:r>
      <w:r w:rsidR="00FB3083" w:rsidRPr="00A80B31">
        <w:rPr>
          <w:rFonts w:ascii="Century Gothic" w:hAnsi="Century Gothic" w:cs="Arial"/>
        </w:rPr>
        <w:t xml:space="preserve"> y Decreto Reglamentario Nº 1445</w:t>
      </w:r>
      <w:r w:rsidR="008E13CC">
        <w:rPr>
          <w:rFonts w:ascii="Century Gothic" w:hAnsi="Century Gothic" w:cs="Arial"/>
        </w:rPr>
        <w:t>/23</w:t>
      </w:r>
      <w:r w:rsidR="00FB3083" w:rsidRPr="00A80B31">
        <w:rPr>
          <w:rFonts w:ascii="Century Gothic" w:hAnsi="Century Gothic" w:cs="Arial"/>
        </w:rPr>
        <w:t>, sin el derecho al cobro de las debidas indemnizaciones dispuestas en la mencionada Ordenanza</w:t>
      </w:r>
      <w:r w:rsidR="008558C9" w:rsidRPr="00A80B31">
        <w:rPr>
          <w:rFonts w:ascii="Century Gothic" w:hAnsi="Century Gothic" w:cs="Arial"/>
        </w:rPr>
        <w:t>.</w:t>
      </w:r>
    </w:p>
    <w:p w:rsidR="00697C7F" w:rsidRPr="00A80B31" w:rsidRDefault="00697C7F" w:rsidP="00697C7F">
      <w:pPr>
        <w:spacing w:line="360" w:lineRule="auto"/>
        <w:ind w:firstLine="720"/>
        <w:jc w:val="both"/>
        <w:rPr>
          <w:rFonts w:ascii="Century Gothic" w:hAnsi="Century Gothic" w:cs="Arial"/>
        </w:rPr>
      </w:pPr>
      <w:r w:rsidRPr="00A80B31">
        <w:rPr>
          <w:rFonts w:ascii="Century Gothic" w:hAnsi="Century Gothic" w:cs="Arial"/>
        </w:rPr>
        <w:t>Por los motivos expuestos, remito el presente proyecto esperando poder contar con el acompañamiento de los Sres. Legisladores.</w:t>
      </w:r>
    </w:p>
    <w:p w:rsidR="003C2073" w:rsidRPr="00A80B31" w:rsidRDefault="003C2073" w:rsidP="00697C7F">
      <w:pPr>
        <w:spacing w:line="360" w:lineRule="auto"/>
        <w:ind w:firstLine="720"/>
        <w:jc w:val="both"/>
        <w:rPr>
          <w:rFonts w:ascii="Century Gothic" w:hAnsi="Century Gothic" w:cs="Arial"/>
        </w:rPr>
      </w:pPr>
    </w:p>
    <w:p w:rsidR="00697C7F" w:rsidRDefault="00697C7F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A80B31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134877" w:rsidRPr="00A80B31" w:rsidRDefault="00134877" w:rsidP="00134877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es-MX"/>
        </w:rPr>
      </w:pPr>
      <w:r w:rsidRPr="00A80B31">
        <w:rPr>
          <w:rFonts w:ascii="Century Gothic" w:eastAsia="Times New Roman" w:hAnsi="Century Gothic" w:cs="Arial"/>
          <w:b/>
          <w:bCs/>
          <w:color w:val="000000"/>
          <w:lang w:eastAsia="es-MX"/>
        </w:rPr>
        <w:t>LA LEGISLATURA DE LA PROVINCIA DE ENTRE RÍOS SANCIONA CON FUERZA DE</w:t>
      </w:r>
    </w:p>
    <w:p w:rsidR="00A80B31" w:rsidRDefault="00A80B31" w:rsidP="001348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134877" w:rsidRPr="00A80B31" w:rsidRDefault="00134877" w:rsidP="00134877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es-MX"/>
        </w:rPr>
      </w:pPr>
      <w:r w:rsidRPr="00A80B31">
        <w:rPr>
          <w:rFonts w:ascii="Century Gothic" w:eastAsia="Times New Roman" w:hAnsi="Century Gothic" w:cs="Arial"/>
          <w:b/>
          <w:bCs/>
          <w:color w:val="000000"/>
          <w:lang w:eastAsia="es-MX"/>
        </w:rPr>
        <w:t>L E Y:</w:t>
      </w:r>
    </w:p>
    <w:p w:rsidR="00A80B31" w:rsidRPr="00A80B31" w:rsidRDefault="00134877" w:rsidP="00410518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es-MX"/>
        </w:rPr>
      </w:pPr>
      <w:r w:rsidRPr="00A80B31">
        <w:rPr>
          <w:rFonts w:ascii="Century Gothic" w:eastAsia="Times New Roman" w:hAnsi="Century Gothic" w:cs="Arial"/>
          <w:color w:val="000000"/>
          <w:lang w:eastAsia="es-MX"/>
        </w:rPr>
        <w:t> </w:t>
      </w:r>
    </w:p>
    <w:p w:rsidR="00855AA7" w:rsidRPr="00A80B31" w:rsidRDefault="00134877" w:rsidP="0041051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A80B31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>ARTÍCULO 1º.-</w:t>
      </w:r>
      <w:r w:rsidR="00410518" w:rsidRPr="00A80B31">
        <w:rPr>
          <w:rFonts w:ascii="Century Gothic" w:eastAsia="Times New Roman" w:hAnsi="Century Gothic" w:cs="Arial"/>
          <w:color w:val="000000"/>
          <w:lang w:eastAsia="es-MX"/>
        </w:rPr>
        <w:t>Autorícese al Superior Gobierno de la Provincia a aceptar la donación formulada por la Municipalidad de Paraná</w:t>
      </w:r>
      <w:r w:rsidR="00AE3747" w:rsidRPr="00A80B31">
        <w:rPr>
          <w:rFonts w:ascii="Century Gothic" w:eastAsia="Times New Roman" w:hAnsi="Century Gothic" w:cs="Arial"/>
          <w:color w:val="000000"/>
          <w:lang w:eastAsia="es-MX"/>
        </w:rPr>
        <w:t>, de</w:t>
      </w:r>
      <w:r w:rsidR="00855AA7" w:rsidRPr="00A80B31">
        <w:rPr>
          <w:rFonts w:ascii="Century Gothic" w:eastAsia="Times New Roman" w:hAnsi="Century Gothic" w:cs="Arial"/>
          <w:color w:val="000000"/>
          <w:lang w:eastAsia="es-MX"/>
        </w:rPr>
        <w:t>l lote Nº 1 perteneciente al inmueble ubicado en área Urbana Distrito U.R.8 – Sección 10º- Grupo 7- Manzana Nº 6, con domicilio parcelario en calle 1378 Nº 2683, plano de mensura Nº 234.773, Partida Provincial Nº 284.82</w:t>
      </w:r>
      <w:r w:rsidR="00F3534C" w:rsidRPr="00A80B31">
        <w:rPr>
          <w:rFonts w:ascii="Century Gothic" w:eastAsia="Times New Roman" w:hAnsi="Century Gothic" w:cs="Arial"/>
          <w:color w:val="000000"/>
          <w:lang w:eastAsia="es-MX"/>
        </w:rPr>
        <w:t>8 y Partida Municipal Nº 46</w:t>
      </w:r>
      <w:r w:rsidR="00257152">
        <w:rPr>
          <w:rFonts w:ascii="Century Gothic" w:eastAsia="Times New Roman" w:hAnsi="Century Gothic" w:cs="Arial"/>
          <w:color w:val="000000"/>
          <w:lang w:eastAsia="es-MX"/>
        </w:rPr>
        <w:t>.408</w:t>
      </w:r>
      <w:r w:rsidR="001E7F21">
        <w:rPr>
          <w:rFonts w:ascii="Century Gothic" w:eastAsia="Times New Roman" w:hAnsi="Century Gothic" w:cs="Arial"/>
          <w:color w:val="000000"/>
          <w:lang w:eastAsia="es-MX"/>
        </w:rPr>
        <w:t>-5</w:t>
      </w:r>
      <w:r w:rsidR="005F252A">
        <w:rPr>
          <w:rFonts w:ascii="Century Gothic" w:eastAsia="Times New Roman" w:hAnsi="Century Gothic" w:cs="Arial"/>
          <w:color w:val="000000"/>
          <w:lang w:eastAsia="es-MX"/>
        </w:rPr>
        <w:t xml:space="preserve">, </w:t>
      </w:r>
      <w:r w:rsidR="00855AA7" w:rsidRPr="00A80B31">
        <w:rPr>
          <w:rFonts w:ascii="Century Gothic" w:eastAsia="Times New Roman" w:hAnsi="Century Gothic" w:cs="Arial"/>
          <w:color w:val="000000"/>
          <w:lang w:eastAsia="es-MX"/>
        </w:rPr>
        <w:t xml:space="preserve">con una superficie de VEINTICUATRO MIL SETECIENTOS SESENTA Y CINCO METROS CUADRADOS, SESENTA Y SEIS DECIMETROS CUADRADOS (24.765,66 M2), </w:t>
      </w:r>
      <w:r w:rsidR="00410518" w:rsidRPr="00A80B31">
        <w:rPr>
          <w:rFonts w:ascii="Century Gothic" w:eastAsia="Times New Roman" w:hAnsi="Century Gothic" w:cs="Arial"/>
          <w:color w:val="000000"/>
          <w:lang w:eastAsia="es-MX"/>
        </w:rPr>
        <w:t xml:space="preserve">cuyos límites y linderos son: </w:t>
      </w:r>
    </w:p>
    <w:p w:rsidR="00855AA7" w:rsidRPr="00A80B31" w:rsidRDefault="00855AA7" w:rsidP="00410518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:rsidR="00855AA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A80B31">
        <w:rPr>
          <w:rFonts w:ascii="Century Gothic" w:eastAsia="Times New Roman" w:hAnsi="Century Gothic" w:cs="Arial"/>
          <w:b/>
          <w:color w:val="000000"/>
          <w:lang w:eastAsia="es-MX"/>
        </w:rPr>
        <w:t>NORTE</w:t>
      </w:r>
      <w:r w:rsidRPr="00A80B31">
        <w:rPr>
          <w:rFonts w:ascii="Century Gothic" w:eastAsia="Times New Roman" w:hAnsi="Century Gothic" w:cs="Arial"/>
          <w:b/>
          <w:lang w:eastAsia="es-MX"/>
        </w:rPr>
        <w:t xml:space="preserve">: </w:t>
      </w:r>
      <w:r w:rsidR="00855AA7" w:rsidRPr="00A80B31">
        <w:rPr>
          <w:rFonts w:ascii="Century Gothic" w:eastAsia="Times New Roman" w:hAnsi="Century Gothic" w:cs="Arial"/>
          <w:lang w:eastAsia="es-MX"/>
        </w:rPr>
        <w:t>Recta (1-2) al rumbo S 84º 34’ E de 183.47 m, lindando con Calle Nº 1378 (cerrada)</w:t>
      </w:r>
    </w:p>
    <w:p w:rsidR="00855AA7" w:rsidRPr="00A80B31" w:rsidRDefault="00855AA7" w:rsidP="00134877">
      <w:pPr>
        <w:spacing w:after="0" w:line="240" w:lineRule="auto"/>
        <w:jc w:val="both"/>
        <w:rPr>
          <w:rFonts w:ascii="Century Gothic" w:eastAsia="Times New Roman" w:hAnsi="Century Gothic" w:cs="Arial"/>
          <w:b/>
          <w:lang w:eastAsia="es-MX"/>
        </w:rPr>
      </w:pP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A80B31">
        <w:rPr>
          <w:rFonts w:ascii="Century Gothic" w:eastAsia="Times New Roman" w:hAnsi="Century Gothic" w:cs="Arial"/>
          <w:b/>
          <w:lang w:eastAsia="es-MX"/>
        </w:rPr>
        <w:t>ESTE</w:t>
      </w:r>
      <w:r w:rsidR="00AD2978" w:rsidRPr="00A80B31">
        <w:rPr>
          <w:rFonts w:ascii="Century Gothic" w:eastAsia="Times New Roman" w:hAnsi="Century Gothic" w:cs="Arial"/>
          <w:b/>
          <w:lang w:eastAsia="es-MX"/>
        </w:rPr>
        <w:t>: Recta</w:t>
      </w:r>
      <w:r w:rsidR="00855AA7" w:rsidRPr="00A80B31">
        <w:rPr>
          <w:rFonts w:ascii="Century Gothic" w:eastAsia="Times New Roman" w:hAnsi="Century Gothic" w:cs="Arial"/>
          <w:lang w:eastAsia="es-MX"/>
        </w:rPr>
        <w:t xml:space="preserve"> (2-3) al rumbo S 05º 26’ O de 158.90 m, lindando con Calle Nº 1437 (cerrada)</w:t>
      </w:r>
      <w:r w:rsidRPr="00A80B31">
        <w:rPr>
          <w:rFonts w:ascii="Century Gothic" w:eastAsia="Times New Roman" w:hAnsi="Century Gothic" w:cs="Arial"/>
          <w:lang w:eastAsia="es-MX"/>
        </w:rPr>
        <w:t>.</w:t>
      </w:r>
    </w:p>
    <w:p w:rsidR="00855AA7" w:rsidRPr="00A80B31" w:rsidRDefault="00855AA7" w:rsidP="00134877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</w:p>
    <w:p w:rsidR="00855AA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A80B31">
        <w:rPr>
          <w:rFonts w:ascii="Century Gothic" w:eastAsia="Times New Roman" w:hAnsi="Century Gothic" w:cs="Arial"/>
          <w:b/>
          <w:lang w:eastAsia="es-MX"/>
        </w:rPr>
        <w:t xml:space="preserve">SUR: </w:t>
      </w:r>
      <w:r w:rsidR="00855AA7" w:rsidRPr="00A80B31">
        <w:rPr>
          <w:rFonts w:ascii="Century Gothic" w:eastAsia="Times New Roman" w:hAnsi="Century Gothic" w:cs="Arial"/>
          <w:lang w:eastAsia="es-MX"/>
        </w:rPr>
        <w:t xml:space="preserve">Recta (3-4) al rumbo N 85º 16’ O de 46.00 m, y recta (4-5) al rumbo S 85º 47’ O de 66.72 m, ambas lindando con Lote 4 de Municipalidad de Paraná. </w:t>
      </w:r>
    </w:p>
    <w:p w:rsidR="00855AA7" w:rsidRPr="00A80B31" w:rsidRDefault="00855AA7" w:rsidP="00134877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</w:p>
    <w:p w:rsidR="00D24203" w:rsidRPr="00A80B31" w:rsidRDefault="00134877" w:rsidP="00D24203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A80B31">
        <w:rPr>
          <w:rFonts w:ascii="Century Gothic" w:eastAsia="Times New Roman" w:hAnsi="Century Gothic" w:cs="Arial"/>
          <w:b/>
          <w:lang w:eastAsia="es-MX"/>
        </w:rPr>
        <w:t>OESTE:</w:t>
      </w:r>
      <w:r w:rsidR="00A80B31">
        <w:rPr>
          <w:rFonts w:ascii="Century Gothic" w:eastAsia="Times New Roman" w:hAnsi="Century Gothic" w:cs="Arial"/>
          <w:b/>
          <w:lang w:eastAsia="es-MX"/>
        </w:rPr>
        <w:t xml:space="preserve"> </w:t>
      </w:r>
      <w:r w:rsidR="00D24203" w:rsidRPr="00A80B31">
        <w:rPr>
          <w:rFonts w:ascii="Century Gothic" w:eastAsia="Times New Roman" w:hAnsi="Century Gothic" w:cs="Arial"/>
          <w:lang w:eastAsia="es-MX"/>
        </w:rPr>
        <w:t>Recta (5-6) al rumbo N 19º 22’ O de 144.20 m, y recta (6-1) al rumbo N 10º 18’ O de 41.29 m, ambas lindando con Municipalidad de Paraná (Partida 117.841)</w:t>
      </w:r>
    </w:p>
    <w:p w:rsidR="00D24203" w:rsidRPr="00A80B31" w:rsidRDefault="00D24203" w:rsidP="00D24203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A80B31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 xml:space="preserve">ARTÍCULO 2º.- 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La donación </w:t>
      </w:r>
      <w:r w:rsidR="00E77445" w:rsidRPr="00A80B31">
        <w:rPr>
          <w:rFonts w:ascii="Century Gothic" w:eastAsia="Times New Roman" w:hAnsi="Century Gothic" w:cs="Arial"/>
          <w:bCs/>
          <w:color w:val="000000"/>
          <w:lang w:eastAsia="es-MX"/>
        </w:rPr>
        <w:t>dispuesta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 en el Artículo 1º, se realiza con el cargo </w:t>
      </w:r>
      <w:r w:rsidR="00E77445" w:rsidRPr="00A80B31">
        <w:rPr>
          <w:rFonts w:ascii="Century Gothic" w:eastAsia="Times New Roman" w:hAnsi="Century Gothic" w:cs="Arial"/>
          <w:bCs/>
          <w:color w:val="000000"/>
          <w:lang w:eastAsia="es-MX"/>
        </w:rPr>
        <w:t>de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>:</w:t>
      </w: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</w:p>
    <w:p w:rsidR="00134877" w:rsidRPr="00A80B31" w:rsidRDefault="00134877" w:rsidP="001348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Destinar </w:t>
      </w:r>
      <w:r w:rsidR="002C11F1"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el inmueble de </w:t>
      </w:r>
      <w:r w:rsidR="00E77445" w:rsidRPr="00A80B31">
        <w:rPr>
          <w:rFonts w:ascii="Century Gothic" w:eastAsia="Times New Roman" w:hAnsi="Century Gothic" w:cs="Arial"/>
          <w:bCs/>
          <w:color w:val="000000"/>
          <w:lang w:eastAsia="es-MX"/>
        </w:rPr>
        <w:t>referencia al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 uso exclusivo del Superior Tribunal de Justicia de Entre Ríos, </w:t>
      </w:r>
      <w:r w:rsidR="00E77445"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con el fin de disponer de 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>un espacio de usos múltiples para la utilización del personal del Poder Judicial.</w:t>
      </w:r>
    </w:p>
    <w:p w:rsidR="00134877" w:rsidRPr="00A80B31" w:rsidRDefault="00134877" w:rsidP="001348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 Aceptar por parte del donatario la Servidumbre Administrativa de Acueducto, regulada por Ordenanza</w:t>
      </w:r>
      <w:r w:rsidR="00803CD9"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 Nº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 10106 </w:t>
      </w:r>
      <w:r w:rsidR="005F252A">
        <w:rPr>
          <w:rFonts w:ascii="Century Gothic" w:eastAsia="Times New Roman" w:hAnsi="Century Gothic" w:cs="Arial"/>
          <w:bCs/>
          <w:color w:val="000000"/>
          <w:lang w:eastAsia="es-MX"/>
        </w:rPr>
        <w:t xml:space="preserve">emanada de la Municipalidad de Paraná 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>y Decreto Reglamentario Nº 1445</w:t>
      </w:r>
      <w:r w:rsidR="008E13CC">
        <w:rPr>
          <w:rFonts w:ascii="Century Gothic" w:eastAsia="Times New Roman" w:hAnsi="Century Gothic" w:cs="Arial"/>
          <w:bCs/>
          <w:color w:val="000000"/>
          <w:lang w:eastAsia="es-MX"/>
        </w:rPr>
        <w:t>/23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>, sin el derecho al cobro de debidas indemnizaciones del artículo 2 de la mencionada ordenanza.</w:t>
      </w: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A80B31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 xml:space="preserve">ARTÍCULO 3º.- </w:t>
      </w:r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 xml:space="preserve">Facúltese a la Escribanía </w:t>
      </w:r>
      <w:bookmarkStart w:id="0" w:name="_GoBack"/>
      <w:bookmarkEnd w:id="0"/>
      <w:r w:rsidRPr="00A80B31">
        <w:rPr>
          <w:rFonts w:ascii="Century Gothic" w:eastAsia="Times New Roman" w:hAnsi="Century Gothic" w:cs="Arial"/>
          <w:bCs/>
          <w:color w:val="000000"/>
          <w:lang w:eastAsia="es-MX"/>
        </w:rPr>
        <w:t>Mayor de Gobierno a realizar los trámites necesarios para efectivizar la transferencia de dominio del inmueble individualizado en el Artículo 1º.</w:t>
      </w: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</w:pP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A80B31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 xml:space="preserve">ARTÍCULO 4º.- </w:t>
      </w:r>
      <w:r w:rsidR="00410518" w:rsidRPr="00A80B31">
        <w:rPr>
          <w:rFonts w:ascii="Century Gothic" w:eastAsia="Times New Roman" w:hAnsi="Century Gothic" w:cs="Arial"/>
          <w:bCs/>
          <w:color w:val="000000"/>
          <w:lang w:eastAsia="es-MX"/>
        </w:rPr>
        <w:t>De forma.-</w:t>
      </w:r>
    </w:p>
    <w:p w:rsidR="00134877" w:rsidRPr="00A80B31" w:rsidRDefault="00134877" w:rsidP="0013487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</w:pPr>
    </w:p>
    <w:p w:rsidR="00516762" w:rsidRPr="00A80B31" w:rsidRDefault="00516762">
      <w:pPr>
        <w:rPr>
          <w:rFonts w:ascii="Century Gothic" w:hAnsi="Century Gothic"/>
        </w:rPr>
      </w:pPr>
    </w:p>
    <w:sectPr w:rsidR="00516762" w:rsidRPr="00A80B31" w:rsidSect="00A80B31">
      <w:pgSz w:w="11907" w:h="16839" w:code="9"/>
      <w:pgMar w:top="340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07218"/>
    <w:multiLevelType w:val="hybridMultilevel"/>
    <w:tmpl w:val="ADA66A1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4877"/>
    <w:rsid w:val="00021E57"/>
    <w:rsid w:val="00134877"/>
    <w:rsid w:val="00193B26"/>
    <w:rsid w:val="001E7F21"/>
    <w:rsid w:val="00257152"/>
    <w:rsid w:val="002B39A2"/>
    <w:rsid w:val="002C11F1"/>
    <w:rsid w:val="002D27E6"/>
    <w:rsid w:val="003C2073"/>
    <w:rsid w:val="003E3DB3"/>
    <w:rsid w:val="003F2075"/>
    <w:rsid w:val="00410518"/>
    <w:rsid w:val="004C2D21"/>
    <w:rsid w:val="00516762"/>
    <w:rsid w:val="005F252A"/>
    <w:rsid w:val="00627980"/>
    <w:rsid w:val="00697C7F"/>
    <w:rsid w:val="007C73D8"/>
    <w:rsid w:val="00803CD9"/>
    <w:rsid w:val="008558C9"/>
    <w:rsid w:val="00855AA7"/>
    <w:rsid w:val="008E13CC"/>
    <w:rsid w:val="008E3DFB"/>
    <w:rsid w:val="009F2AB6"/>
    <w:rsid w:val="00A53211"/>
    <w:rsid w:val="00A63FE0"/>
    <w:rsid w:val="00A80B31"/>
    <w:rsid w:val="00AD2978"/>
    <w:rsid w:val="00AE3747"/>
    <w:rsid w:val="00B20326"/>
    <w:rsid w:val="00CF43AD"/>
    <w:rsid w:val="00D24203"/>
    <w:rsid w:val="00E33180"/>
    <w:rsid w:val="00E77445"/>
    <w:rsid w:val="00F3534C"/>
    <w:rsid w:val="00FB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8ECAB-0F2F-4F1C-89B5-F0531753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48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15</cp:revision>
  <cp:lastPrinted>2025-04-25T13:20:00Z</cp:lastPrinted>
  <dcterms:created xsi:type="dcterms:W3CDTF">2025-03-10T12:42:00Z</dcterms:created>
  <dcterms:modified xsi:type="dcterms:W3CDTF">2025-05-22T17:09:00Z</dcterms:modified>
</cp:coreProperties>
</file>