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E90" w:rsidRDefault="00962E90" w:rsidP="007E73E7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720"/>
        <w:jc w:val="center"/>
        <w:rPr>
          <w:rFonts w:ascii="Century Gothic" w:hAnsi="Century Gothic" w:cs="Arial"/>
          <w:b/>
        </w:rPr>
      </w:pPr>
    </w:p>
    <w:p w:rsidR="001F09AC" w:rsidRDefault="001F09AC" w:rsidP="00362D3D">
      <w:pPr>
        <w:spacing w:after="0" w:line="240" w:lineRule="auto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  <w:bookmarkStart w:id="0" w:name="_GoBack"/>
      <w:bookmarkEnd w:id="0"/>
    </w:p>
    <w:p w:rsidR="001F09AC" w:rsidRDefault="001F09AC" w:rsidP="007F7778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1F09AC" w:rsidRDefault="001F09AC" w:rsidP="007F7778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es-MX"/>
        </w:rPr>
      </w:pPr>
    </w:p>
    <w:p w:rsidR="00227181" w:rsidRPr="007F7778" w:rsidRDefault="00227181" w:rsidP="007F7778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es-MX"/>
        </w:rPr>
      </w:pPr>
      <w:r w:rsidRPr="007F7778">
        <w:rPr>
          <w:rFonts w:ascii="Century Gothic" w:eastAsia="Times New Roman" w:hAnsi="Century Gothic" w:cs="Arial"/>
          <w:b/>
          <w:bCs/>
          <w:color w:val="000000"/>
          <w:lang w:eastAsia="es-MX"/>
        </w:rPr>
        <w:t>LA LEGISLATURA DE LA PROVINCIA DE ENTRE RÍOS SANCIONA CON FUERZA DE</w:t>
      </w:r>
      <w:r w:rsidRPr="007F7778">
        <w:rPr>
          <w:rFonts w:ascii="Century Gothic" w:eastAsia="Times New Roman" w:hAnsi="Century Gothic" w:cs="Arial"/>
          <w:color w:val="000000"/>
          <w:lang w:eastAsia="es-MX"/>
        </w:rPr>
        <w:t> </w:t>
      </w:r>
    </w:p>
    <w:p w:rsidR="00227181" w:rsidRPr="007F7778" w:rsidRDefault="00227181" w:rsidP="00227181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es-MX"/>
        </w:rPr>
      </w:pPr>
      <w:r w:rsidRPr="007F7778">
        <w:rPr>
          <w:rFonts w:ascii="Century Gothic" w:eastAsia="Times New Roman" w:hAnsi="Century Gothic" w:cs="Arial"/>
          <w:b/>
          <w:bCs/>
          <w:color w:val="000000"/>
          <w:lang w:eastAsia="es-MX"/>
        </w:rPr>
        <w:t>L E Y:</w:t>
      </w:r>
    </w:p>
    <w:p w:rsidR="00227181" w:rsidRPr="007F7778" w:rsidRDefault="00227181" w:rsidP="00227181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es-MX"/>
        </w:rPr>
      </w:pPr>
      <w:r w:rsidRPr="007F7778">
        <w:rPr>
          <w:rFonts w:ascii="Century Gothic" w:eastAsia="Times New Roman" w:hAnsi="Century Gothic" w:cs="Arial"/>
          <w:color w:val="000000"/>
          <w:lang w:eastAsia="es-MX"/>
        </w:rPr>
        <w:t> </w:t>
      </w:r>
    </w:p>
    <w:p w:rsidR="00227181" w:rsidRPr="007F7778" w:rsidRDefault="00227181" w:rsidP="007F7778">
      <w:pPr>
        <w:spacing w:after="0" w:line="240" w:lineRule="auto"/>
        <w:rPr>
          <w:rFonts w:ascii="Century Gothic" w:eastAsia="Times New Roman" w:hAnsi="Century Gothic" w:cs="Times New Roman"/>
          <w:lang w:eastAsia="es-MX"/>
        </w:rPr>
      </w:pPr>
    </w:p>
    <w:p w:rsidR="0066578B" w:rsidRPr="007F7778" w:rsidRDefault="00227181" w:rsidP="00227181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7F7778">
        <w:rPr>
          <w:rFonts w:ascii="Century Gothic" w:eastAsia="Times New Roman" w:hAnsi="Century Gothic" w:cs="Arial"/>
          <w:b/>
          <w:bCs/>
          <w:color w:val="000000"/>
          <w:u w:val="single"/>
          <w:lang w:eastAsia="es-MX"/>
        </w:rPr>
        <w:t>ARTÍCULO 1º.-</w:t>
      </w:r>
      <w:r w:rsidR="002C7D62">
        <w:rPr>
          <w:rFonts w:ascii="Century Gothic" w:eastAsia="Times New Roman" w:hAnsi="Century Gothic" w:cs="Arial"/>
          <w:bCs/>
          <w:color w:val="000000"/>
          <w:lang w:eastAsia="es-MX"/>
        </w:rPr>
        <w:t xml:space="preserve"> </w:t>
      </w:r>
      <w:r w:rsidR="00332715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Autorizase al </w:t>
      </w:r>
      <w:r w:rsidR="008E5324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SUPERIOR GOBIERNO DE LA PROVINCIA DE ENTRE RÍOS </w:t>
      </w:r>
      <w:r w:rsidR="0066578B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a transferir a </w:t>
      </w:r>
      <w:r w:rsidR="00332715" w:rsidRPr="007F7778">
        <w:rPr>
          <w:rFonts w:ascii="Century Gothic" w:eastAsia="Times New Roman" w:hAnsi="Century Gothic" w:cs="Arial"/>
          <w:color w:val="000000"/>
          <w:lang w:eastAsia="es-MX"/>
        </w:rPr>
        <w:t>título</w:t>
      </w:r>
      <w:r w:rsidR="0066578B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 de donación a favor de la </w:t>
      </w:r>
      <w:r w:rsidR="00903D2E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ASOCIACIÓN “CLUB AMIGOS DEL CICLISMO CRESPO”, </w:t>
      </w:r>
      <w:r w:rsidR="0066578B" w:rsidRPr="007F7778">
        <w:rPr>
          <w:rFonts w:ascii="Century Gothic" w:eastAsia="Times New Roman" w:hAnsi="Century Gothic" w:cs="Arial"/>
          <w:color w:val="000000"/>
          <w:lang w:eastAsia="es-MX"/>
        </w:rPr>
        <w:t>el inmueble de pr</w:t>
      </w:r>
      <w:r w:rsidR="008E5324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opiedad del Estado Provincial </w:t>
      </w:r>
      <w:r w:rsidR="00385FB1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con todo lo edificado, clavado, plantado </w:t>
      </w:r>
      <w:r w:rsidR="008E5324" w:rsidRPr="007F7778">
        <w:rPr>
          <w:rFonts w:ascii="Century Gothic" w:eastAsia="Times New Roman" w:hAnsi="Century Gothic" w:cs="Arial"/>
          <w:color w:val="000000"/>
          <w:lang w:eastAsia="es-MX"/>
        </w:rPr>
        <w:t>ubicado en la Provincia de Entre Ríos</w:t>
      </w:r>
      <w:r w:rsidR="007E46DD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, </w:t>
      </w:r>
      <w:r w:rsidR="005C4692" w:rsidRPr="007F7778">
        <w:rPr>
          <w:rFonts w:ascii="Century Gothic" w:eastAsia="Times New Roman" w:hAnsi="Century Gothic" w:cs="Arial"/>
          <w:color w:val="000000"/>
          <w:lang w:eastAsia="es-MX"/>
        </w:rPr>
        <w:t>Departamento PARANÁ</w:t>
      </w:r>
      <w:r w:rsidR="007E46DD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, </w:t>
      </w:r>
      <w:r w:rsidR="005C4692" w:rsidRPr="007F7778">
        <w:rPr>
          <w:rFonts w:ascii="Century Gothic" w:eastAsia="Times New Roman" w:hAnsi="Century Gothic" w:cs="Arial"/>
          <w:color w:val="000000"/>
          <w:lang w:eastAsia="es-MX"/>
        </w:rPr>
        <w:t>Distrito Espinillo, Municipio de CRESPO,Planta</w:t>
      </w:r>
      <w:r w:rsidR="007E46DD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 Urbana,</w:t>
      </w:r>
      <w:r w:rsidR="005C4692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 Área Urbana,</w:t>
      </w:r>
      <w:r w:rsidR="007E46DD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 Distrito </w:t>
      </w:r>
      <w:r w:rsidR="005C4692" w:rsidRPr="007F7778">
        <w:rPr>
          <w:rFonts w:ascii="Century Gothic" w:eastAsia="Times New Roman" w:hAnsi="Century Gothic" w:cs="Arial"/>
          <w:color w:val="000000"/>
          <w:lang w:eastAsia="es-MX"/>
        </w:rPr>
        <w:t>R.1</w:t>
      </w:r>
      <w:r w:rsidR="007E46DD" w:rsidRPr="007F7778">
        <w:rPr>
          <w:rFonts w:ascii="Century Gothic" w:eastAsia="Times New Roman" w:hAnsi="Century Gothic" w:cs="Arial"/>
          <w:color w:val="000000"/>
          <w:lang w:eastAsia="es-MX"/>
        </w:rPr>
        <w:t>,</w:t>
      </w:r>
      <w:r w:rsidR="008E5324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 Manzana </w:t>
      </w:r>
      <w:r w:rsidR="005C4692" w:rsidRPr="007F7778">
        <w:rPr>
          <w:rFonts w:ascii="Century Gothic" w:eastAsia="Times New Roman" w:hAnsi="Century Gothic" w:cs="Arial"/>
          <w:color w:val="000000"/>
          <w:lang w:eastAsia="es-MX"/>
        </w:rPr>
        <w:t>Nº 353</w:t>
      </w:r>
      <w:r w:rsidR="007E46DD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, </w:t>
      </w:r>
      <w:r w:rsidR="0066578B" w:rsidRPr="007F7778">
        <w:rPr>
          <w:rFonts w:ascii="Century Gothic" w:eastAsia="Times New Roman" w:hAnsi="Century Gothic" w:cs="Arial"/>
          <w:color w:val="000000"/>
          <w:lang w:eastAsia="es-MX"/>
        </w:rPr>
        <w:t>Plano</w:t>
      </w:r>
      <w:r w:rsidR="007E46DD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 de M</w:t>
      </w:r>
      <w:r w:rsidR="00062A4F" w:rsidRPr="007F7778">
        <w:rPr>
          <w:rFonts w:ascii="Century Gothic" w:eastAsia="Times New Roman" w:hAnsi="Century Gothic" w:cs="Arial"/>
          <w:color w:val="000000"/>
          <w:lang w:eastAsia="es-MX"/>
        </w:rPr>
        <w:t>ensura</w:t>
      </w:r>
      <w:r w:rsidR="0066578B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 Nº</w:t>
      </w:r>
      <w:r w:rsidR="005C4692" w:rsidRPr="007F7778">
        <w:rPr>
          <w:rFonts w:ascii="Century Gothic" w:eastAsia="Times New Roman" w:hAnsi="Century Gothic" w:cs="Arial"/>
          <w:color w:val="000000"/>
          <w:lang w:eastAsia="es-MX"/>
        </w:rPr>
        <w:t>206.731</w:t>
      </w:r>
      <w:r w:rsidR="007E46DD" w:rsidRPr="007F7778">
        <w:rPr>
          <w:rFonts w:ascii="Century Gothic" w:eastAsia="Times New Roman" w:hAnsi="Century Gothic" w:cs="Arial"/>
          <w:color w:val="000000"/>
          <w:lang w:eastAsia="es-MX"/>
        </w:rPr>
        <w:t>,</w:t>
      </w:r>
      <w:r w:rsidR="0066578B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Partida Provincial Nº </w:t>
      </w:r>
      <w:r w:rsidR="005C4692" w:rsidRPr="007F7778">
        <w:rPr>
          <w:rFonts w:ascii="Century Gothic" w:eastAsia="Times New Roman" w:hAnsi="Century Gothic" w:cs="Arial"/>
          <w:color w:val="000000"/>
          <w:lang w:eastAsia="es-MX"/>
        </w:rPr>
        <w:t>187.857</w:t>
      </w:r>
      <w:r w:rsidR="007E46DD" w:rsidRPr="007F7778">
        <w:rPr>
          <w:rFonts w:ascii="Century Gothic" w:eastAsia="Times New Roman" w:hAnsi="Century Gothic" w:cs="Arial"/>
          <w:color w:val="000000"/>
          <w:lang w:eastAsia="es-MX"/>
        </w:rPr>
        <w:t>,</w:t>
      </w:r>
      <w:r w:rsidR="001C3F3C" w:rsidRPr="007F7778">
        <w:rPr>
          <w:rFonts w:ascii="Century Gothic" w:eastAsia="Times New Roman" w:hAnsi="Century Gothic" w:cs="Arial"/>
          <w:color w:val="000000"/>
          <w:lang w:eastAsia="es-MX"/>
        </w:rPr>
        <w:t>Lote Nº 2,</w:t>
      </w:r>
      <w:r w:rsidR="007E46DD" w:rsidRPr="007F7778">
        <w:rPr>
          <w:rFonts w:ascii="Century Gothic" w:eastAsia="Times New Roman" w:hAnsi="Century Gothic" w:cs="Arial"/>
          <w:color w:val="000000"/>
          <w:lang w:eastAsia="es-MX"/>
        </w:rPr>
        <w:t>con d</w:t>
      </w:r>
      <w:r w:rsidR="0066578B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omicilio </w:t>
      </w:r>
      <w:r w:rsidR="007E46DD" w:rsidRPr="007F7778">
        <w:rPr>
          <w:rFonts w:ascii="Century Gothic" w:eastAsia="Times New Roman" w:hAnsi="Century Gothic" w:cs="Arial"/>
          <w:color w:val="000000"/>
          <w:lang w:eastAsia="es-MX"/>
        </w:rPr>
        <w:t>p</w:t>
      </w:r>
      <w:r w:rsidR="0066578B" w:rsidRPr="007F7778">
        <w:rPr>
          <w:rFonts w:ascii="Century Gothic" w:eastAsia="Times New Roman" w:hAnsi="Century Gothic" w:cs="Arial"/>
          <w:color w:val="000000"/>
          <w:lang w:eastAsia="es-MX"/>
        </w:rPr>
        <w:t>arcelario</w:t>
      </w:r>
      <w:r w:rsidR="007E46DD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 en calle </w:t>
      </w:r>
      <w:r w:rsidR="005C4692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de las Azucenas esquina Calle </w:t>
      </w:r>
      <w:proofErr w:type="spellStart"/>
      <w:r w:rsidR="005C4692" w:rsidRPr="007F7778">
        <w:rPr>
          <w:rFonts w:ascii="Century Gothic" w:eastAsia="Times New Roman" w:hAnsi="Century Gothic" w:cs="Arial"/>
          <w:color w:val="000000"/>
          <w:lang w:eastAsia="es-MX"/>
        </w:rPr>
        <w:t>Pte</w:t>
      </w:r>
      <w:proofErr w:type="spellEnd"/>
      <w:r w:rsidR="001C3F3C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 Raúl Ricardo Alfonsín (Ex Pte.</w:t>
      </w:r>
      <w:r w:rsidR="007F7778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 </w:t>
      </w:r>
      <w:r w:rsidR="005C4692" w:rsidRPr="007F7778">
        <w:rPr>
          <w:rFonts w:ascii="Century Gothic" w:eastAsia="Times New Roman" w:hAnsi="Century Gothic" w:cs="Arial"/>
          <w:color w:val="000000"/>
          <w:lang w:eastAsia="es-MX"/>
        </w:rPr>
        <w:t>Avellaneda</w:t>
      </w:r>
      <w:r w:rsidR="001C3F3C" w:rsidRPr="007F7778">
        <w:rPr>
          <w:rFonts w:ascii="Century Gothic" w:eastAsia="Times New Roman" w:hAnsi="Century Gothic" w:cs="Arial"/>
          <w:color w:val="000000"/>
          <w:lang w:eastAsia="es-MX"/>
        </w:rPr>
        <w:t>)</w:t>
      </w:r>
      <w:r w:rsidR="005C4692" w:rsidRPr="007F7778">
        <w:rPr>
          <w:rFonts w:ascii="Century Gothic" w:eastAsia="Times New Roman" w:hAnsi="Century Gothic" w:cs="Arial"/>
          <w:color w:val="000000"/>
          <w:lang w:eastAsia="es-MX"/>
        </w:rPr>
        <w:t>. Superficie S/Titulo: CUATRO MIL SEISCIENTOS OCHENTA Y SIETE METROS CUADRADOS (4.687,00 m2) Superficie C/Titulo y S/Mensura: SEISCIENTOS NOVENTA Y TRES METROS CUADRADOS, CINCUENTA Y CINCO DECIMETROS CUADRADOS. (693,55m2)</w:t>
      </w:r>
      <w:r w:rsidR="007E46DD" w:rsidRPr="007F7778">
        <w:rPr>
          <w:rFonts w:ascii="Century Gothic" w:eastAsia="Times New Roman" w:hAnsi="Century Gothic" w:cs="Arial"/>
          <w:color w:val="000000"/>
          <w:lang w:eastAsia="es-MX"/>
        </w:rPr>
        <w:t>, cuyos l</w:t>
      </w:r>
      <w:r w:rsidR="008E5324" w:rsidRPr="007F7778">
        <w:rPr>
          <w:rFonts w:ascii="Century Gothic" w:eastAsia="Times New Roman" w:hAnsi="Century Gothic" w:cs="Arial"/>
          <w:color w:val="000000"/>
          <w:lang w:eastAsia="es-MX"/>
        </w:rPr>
        <w:t>ímites</w:t>
      </w:r>
      <w:r w:rsidR="007E46DD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 y l</w:t>
      </w:r>
      <w:r w:rsidR="0066578B" w:rsidRPr="007F7778">
        <w:rPr>
          <w:rFonts w:ascii="Century Gothic" w:eastAsia="Times New Roman" w:hAnsi="Century Gothic" w:cs="Arial"/>
          <w:color w:val="000000"/>
          <w:lang w:eastAsia="es-MX"/>
        </w:rPr>
        <w:t>inderos</w:t>
      </w:r>
      <w:r w:rsidR="007E46DD" w:rsidRPr="007F7778">
        <w:rPr>
          <w:rFonts w:ascii="Century Gothic" w:eastAsia="Times New Roman" w:hAnsi="Century Gothic" w:cs="Arial"/>
          <w:color w:val="000000"/>
          <w:lang w:eastAsia="es-MX"/>
        </w:rPr>
        <w:t xml:space="preserve"> son: </w:t>
      </w:r>
    </w:p>
    <w:p w:rsidR="00235E9B" w:rsidRPr="007F7778" w:rsidRDefault="00235E9B" w:rsidP="00227181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es-MX"/>
        </w:rPr>
      </w:pPr>
    </w:p>
    <w:p w:rsidR="000B0B4C" w:rsidRPr="007F7778" w:rsidRDefault="007E46DD" w:rsidP="00227181">
      <w:pPr>
        <w:spacing w:after="0" w:line="240" w:lineRule="auto"/>
        <w:jc w:val="both"/>
        <w:rPr>
          <w:rFonts w:ascii="Century Gothic" w:eastAsia="Times New Roman" w:hAnsi="Century Gothic" w:cs="Arial"/>
          <w:lang w:eastAsia="es-MX"/>
        </w:rPr>
      </w:pPr>
      <w:r w:rsidRPr="007F7778">
        <w:rPr>
          <w:rFonts w:ascii="Century Gothic" w:eastAsia="Times New Roman" w:hAnsi="Century Gothic" w:cs="Arial"/>
          <w:b/>
          <w:lang w:eastAsia="es-MX"/>
        </w:rPr>
        <w:t xml:space="preserve">NORTE: </w:t>
      </w:r>
      <w:r w:rsidR="000B0B4C" w:rsidRPr="007F7778">
        <w:rPr>
          <w:rFonts w:ascii="Century Gothic" w:eastAsia="Times New Roman" w:hAnsi="Century Gothic" w:cs="Arial"/>
          <w:lang w:eastAsia="es-MX"/>
        </w:rPr>
        <w:t>mediante recta al rumbo 8-3 S 83º 27’ E de 17,39m</w:t>
      </w:r>
      <w:r w:rsidR="00062A4F" w:rsidRPr="007F7778">
        <w:rPr>
          <w:rFonts w:ascii="Century Gothic" w:eastAsia="Times New Roman" w:hAnsi="Century Gothic" w:cs="Arial"/>
          <w:lang w:eastAsia="es-MX"/>
        </w:rPr>
        <w:t>,</w:t>
      </w:r>
      <w:r w:rsidR="000B0B4C" w:rsidRPr="007F7778">
        <w:rPr>
          <w:rFonts w:ascii="Century Gothic" w:eastAsia="Times New Roman" w:hAnsi="Century Gothic" w:cs="Arial"/>
          <w:lang w:eastAsia="es-MX"/>
        </w:rPr>
        <w:t xml:space="preserve"> y recta 7-8 N 52º 31’ E de 6,00 m</w:t>
      </w:r>
      <w:r w:rsidR="009133B0" w:rsidRPr="007F7778">
        <w:rPr>
          <w:rFonts w:ascii="Century Gothic" w:eastAsia="Times New Roman" w:hAnsi="Century Gothic" w:cs="Arial"/>
          <w:lang w:eastAsia="es-MX"/>
        </w:rPr>
        <w:t>lindando con Lote Nº 1.</w:t>
      </w:r>
    </w:p>
    <w:p w:rsidR="0066578B" w:rsidRPr="007F7778" w:rsidRDefault="007E46DD" w:rsidP="00227181">
      <w:pPr>
        <w:spacing w:after="0" w:line="240" w:lineRule="auto"/>
        <w:jc w:val="both"/>
        <w:rPr>
          <w:rFonts w:ascii="Century Gothic" w:eastAsia="Times New Roman" w:hAnsi="Century Gothic" w:cs="Arial"/>
          <w:lang w:eastAsia="es-MX"/>
        </w:rPr>
      </w:pPr>
      <w:r w:rsidRPr="007F7778">
        <w:rPr>
          <w:rFonts w:ascii="Century Gothic" w:eastAsia="Times New Roman" w:hAnsi="Century Gothic" w:cs="Arial"/>
          <w:b/>
          <w:lang w:eastAsia="es-MX"/>
        </w:rPr>
        <w:t xml:space="preserve">ESTE: </w:t>
      </w:r>
      <w:r w:rsidR="000B0B4C" w:rsidRPr="007F7778">
        <w:rPr>
          <w:rFonts w:ascii="Century Gothic" w:eastAsia="Times New Roman" w:hAnsi="Century Gothic" w:cs="Arial"/>
          <w:lang w:eastAsia="es-MX"/>
        </w:rPr>
        <w:t>mediante recta 3-4 al rumbo S.07º08</w:t>
      </w:r>
      <w:r w:rsidR="008E5324" w:rsidRPr="007F7778">
        <w:rPr>
          <w:rFonts w:ascii="Century Gothic" w:eastAsia="Times New Roman" w:hAnsi="Century Gothic" w:cs="Arial"/>
          <w:lang w:eastAsia="es-MX"/>
        </w:rPr>
        <w:t xml:space="preserve">’O. </w:t>
      </w:r>
      <w:proofErr w:type="gramStart"/>
      <w:r w:rsidR="008E5324" w:rsidRPr="007F7778">
        <w:rPr>
          <w:rFonts w:ascii="Century Gothic" w:eastAsia="Times New Roman" w:hAnsi="Century Gothic" w:cs="Arial"/>
          <w:lang w:eastAsia="es-MX"/>
        </w:rPr>
        <w:t>de</w:t>
      </w:r>
      <w:proofErr w:type="gramEnd"/>
      <w:r w:rsidR="007F7778" w:rsidRPr="007F7778">
        <w:rPr>
          <w:rFonts w:ascii="Century Gothic" w:eastAsia="Times New Roman" w:hAnsi="Century Gothic" w:cs="Arial"/>
          <w:lang w:eastAsia="es-MX"/>
        </w:rPr>
        <w:t xml:space="preserve"> </w:t>
      </w:r>
      <w:r w:rsidR="000B0B4C" w:rsidRPr="007F7778">
        <w:rPr>
          <w:rFonts w:ascii="Century Gothic" w:eastAsia="Times New Roman" w:hAnsi="Century Gothic" w:cs="Arial"/>
          <w:lang w:eastAsia="es-MX"/>
        </w:rPr>
        <w:t>32,13</w:t>
      </w:r>
      <w:r w:rsidR="008E5324" w:rsidRPr="007F7778">
        <w:rPr>
          <w:rFonts w:ascii="Century Gothic" w:eastAsia="Times New Roman" w:hAnsi="Century Gothic" w:cs="Arial"/>
          <w:lang w:eastAsia="es-MX"/>
        </w:rPr>
        <w:t>m</w:t>
      </w:r>
      <w:r w:rsidR="009133B0" w:rsidRPr="007F7778">
        <w:rPr>
          <w:rFonts w:ascii="Century Gothic" w:eastAsia="Times New Roman" w:hAnsi="Century Gothic" w:cs="Arial"/>
          <w:lang w:eastAsia="es-MX"/>
        </w:rPr>
        <w:t xml:space="preserve"> lindando con la propiedad de Marcelo Germán </w:t>
      </w:r>
      <w:proofErr w:type="spellStart"/>
      <w:r w:rsidR="009133B0" w:rsidRPr="007F7778">
        <w:rPr>
          <w:rFonts w:ascii="Century Gothic" w:eastAsia="Times New Roman" w:hAnsi="Century Gothic" w:cs="Arial"/>
          <w:lang w:eastAsia="es-MX"/>
        </w:rPr>
        <w:t>Heck</w:t>
      </w:r>
      <w:proofErr w:type="spellEnd"/>
      <w:r w:rsidR="009133B0" w:rsidRPr="007F7778">
        <w:rPr>
          <w:rFonts w:ascii="Century Gothic" w:eastAsia="Times New Roman" w:hAnsi="Century Gothic" w:cs="Arial"/>
          <w:lang w:eastAsia="es-MX"/>
        </w:rPr>
        <w:t xml:space="preserve">. </w:t>
      </w:r>
    </w:p>
    <w:p w:rsidR="0066578B" w:rsidRPr="007F7778" w:rsidRDefault="007E46DD" w:rsidP="00227181">
      <w:pPr>
        <w:spacing w:after="0" w:line="240" w:lineRule="auto"/>
        <w:jc w:val="both"/>
        <w:rPr>
          <w:rFonts w:ascii="Century Gothic" w:eastAsia="Times New Roman" w:hAnsi="Century Gothic" w:cs="Arial"/>
          <w:b/>
          <w:u w:val="single"/>
          <w:lang w:eastAsia="es-MX"/>
        </w:rPr>
      </w:pPr>
      <w:r w:rsidRPr="007F7778">
        <w:rPr>
          <w:rFonts w:ascii="Century Gothic" w:eastAsia="Times New Roman" w:hAnsi="Century Gothic" w:cs="Arial"/>
          <w:b/>
          <w:lang w:eastAsia="es-MX"/>
        </w:rPr>
        <w:t xml:space="preserve">SUR: </w:t>
      </w:r>
      <w:r w:rsidR="008E5324" w:rsidRPr="007F7778">
        <w:rPr>
          <w:rFonts w:ascii="Century Gothic" w:eastAsia="Times New Roman" w:hAnsi="Century Gothic" w:cs="Arial"/>
          <w:lang w:eastAsia="es-MX"/>
        </w:rPr>
        <w:t xml:space="preserve">mediante recta </w:t>
      </w:r>
      <w:r w:rsidR="000B0B4C" w:rsidRPr="007F7778">
        <w:rPr>
          <w:rFonts w:ascii="Century Gothic" w:eastAsia="Times New Roman" w:hAnsi="Century Gothic" w:cs="Arial"/>
          <w:lang w:eastAsia="es-MX"/>
        </w:rPr>
        <w:t>4</w:t>
      </w:r>
      <w:r w:rsidR="008E5324" w:rsidRPr="007F7778">
        <w:rPr>
          <w:rFonts w:ascii="Century Gothic" w:eastAsia="Times New Roman" w:hAnsi="Century Gothic" w:cs="Arial"/>
          <w:lang w:eastAsia="es-MX"/>
        </w:rPr>
        <w:t>-</w:t>
      </w:r>
      <w:r w:rsidR="000B0B4C" w:rsidRPr="007F7778">
        <w:rPr>
          <w:rFonts w:ascii="Century Gothic" w:eastAsia="Times New Roman" w:hAnsi="Century Gothic" w:cs="Arial"/>
          <w:lang w:eastAsia="es-MX"/>
        </w:rPr>
        <w:t>5</w:t>
      </w:r>
      <w:r w:rsidR="008E5324" w:rsidRPr="007F7778">
        <w:rPr>
          <w:rFonts w:ascii="Century Gothic" w:eastAsia="Times New Roman" w:hAnsi="Century Gothic" w:cs="Arial"/>
          <w:lang w:eastAsia="es-MX"/>
        </w:rPr>
        <w:t xml:space="preserve"> al rumbo N. </w:t>
      </w:r>
      <w:r w:rsidR="000B0B4C" w:rsidRPr="007F7778">
        <w:rPr>
          <w:rFonts w:ascii="Century Gothic" w:eastAsia="Times New Roman" w:hAnsi="Century Gothic" w:cs="Arial"/>
          <w:lang w:eastAsia="es-MX"/>
        </w:rPr>
        <w:t>82º52</w:t>
      </w:r>
      <w:r w:rsidR="008E5324" w:rsidRPr="007F7778">
        <w:rPr>
          <w:rFonts w:ascii="Century Gothic" w:eastAsia="Times New Roman" w:hAnsi="Century Gothic" w:cs="Arial"/>
          <w:lang w:eastAsia="es-MX"/>
        </w:rPr>
        <w:t>’</w:t>
      </w:r>
      <w:r w:rsidR="00D3791E" w:rsidRPr="007F7778">
        <w:rPr>
          <w:rFonts w:ascii="Century Gothic" w:eastAsia="Times New Roman" w:hAnsi="Century Gothic" w:cs="Arial"/>
          <w:lang w:eastAsia="es-MX"/>
        </w:rPr>
        <w:t xml:space="preserve">O. </w:t>
      </w:r>
      <w:proofErr w:type="gramStart"/>
      <w:r w:rsidR="000B0B4C" w:rsidRPr="007F7778">
        <w:rPr>
          <w:rFonts w:ascii="Century Gothic" w:eastAsia="Times New Roman" w:hAnsi="Century Gothic" w:cs="Arial"/>
          <w:lang w:eastAsia="es-MX"/>
        </w:rPr>
        <w:t>de</w:t>
      </w:r>
      <w:proofErr w:type="gramEnd"/>
      <w:r w:rsidR="000B0B4C" w:rsidRPr="007F7778">
        <w:rPr>
          <w:rFonts w:ascii="Century Gothic" w:eastAsia="Times New Roman" w:hAnsi="Century Gothic" w:cs="Arial"/>
          <w:lang w:eastAsia="es-MX"/>
        </w:rPr>
        <w:t xml:space="preserve"> 22,30</w:t>
      </w:r>
      <w:r w:rsidR="008E5324" w:rsidRPr="007F7778">
        <w:rPr>
          <w:rFonts w:ascii="Century Gothic" w:eastAsia="Times New Roman" w:hAnsi="Century Gothic" w:cs="Arial"/>
          <w:lang w:eastAsia="es-MX"/>
        </w:rPr>
        <w:t>m, lindando con</w:t>
      </w:r>
      <w:r w:rsidR="002E03BE" w:rsidRPr="007F7778">
        <w:rPr>
          <w:rFonts w:ascii="Century Gothic" w:eastAsia="Times New Roman" w:hAnsi="Century Gothic" w:cs="Arial"/>
          <w:lang w:eastAsia="es-MX"/>
        </w:rPr>
        <w:t xml:space="preserve"> la propiedad </w:t>
      </w:r>
      <w:r w:rsidR="009133B0" w:rsidRPr="007F7778">
        <w:rPr>
          <w:rFonts w:ascii="Century Gothic" w:eastAsia="Times New Roman" w:hAnsi="Century Gothic" w:cs="Arial"/>
          <w:lang w:eastAsia="es-MX"/>
        </w:rPr>
        <w:t xml:space="preserve">de Héctor Daniel </w:t>
      </w:r>
      <w:r w:rsidR="002E03BE" w:rsidRPr="007F7778">
        <w:rPr>
          <w:rFonts w:ascii="Century Gothic" w:eastAsia="Times New Roman" w:hAnsi="Century Gothic" w:cs="Arial"/>
          <w:lang w:eastAsia="es-MX"/>
        </w:rPr>
        <w:t>Benítez</w:t>
      </w:r>
      <w:r w:rsidR="009133B0" w:rsidRPr="007F7778">
        <w:rPr>
          <w:rFonts w:ascii="Century Gothic" w:eastAsia="Times New Roman" w:hAnsi="Century Gothic" w:cs="Arial"/>
          <w:lang w:eastAsia="es-MX"/>
        </w:rPr>
        <w:t>.</w:t>
      </w:r>
    </w:p>
    <w:p w:rsidR="00227181" w:rsidRPr="007F7778" w:rsidRDefault="007E46DD" w:rsidP="00227181">
      <w:pPr>
        <w:spacing w:after="0" w:line="240" w:lineRule="auto"/>
        <w:jc w:val="both"/>
        <w:rPr>
          <w:rFonts w:ascii="Century Gothic" w:eastAsia="Times New Roman" w:hAnsi="Century Gothic" w:cs="Arial"/>
          <w:lang w:eastAsia="es-MX"/>
        </w:rPr>
      </w:pPr>
      <w:r w:rsidRPr="007F7778">
        <w:rPr>
          <w:rFonts w:ascii="Century Gothic" w:eastAsia="Times New Roman" w:hAnsi="Century Gothic" w:cs="Arial"/>
          <w:b/>
          <w:lang w:eastAsia="es-MX"/>
        </w:rPr>
        <w:t>OESTE:</w:t>
      </w:r>
      <w:r w:rsidR="00227181" w:rsidRPr="007F7778">
        <w:rPr>
          <w:rFonts w:ascii="Century Gothic" w:eastAsia="Times New Roman" w:hAnsi="Century Gothic" w:cs="Arial"/>
          <w:lang w:eastAsia="es-MX"/>
        </w:rPr>
        <w:t> </w:t>
      </w:r>
      <w:r w:rsidR="000B0B4C" w:rsidRPr="007F7778">
        <w:rPr>
          <w:rFonts w:ascii="Century Gothic" w:eastAsia="Times New Roman" w:hAnsi="Century Gothic" w:cs="Arial"/>
          <w:lang w:eastAsia="es-MX"/>
        </w:rPr>
        <w:t>mediante recta 5-7 al rumbo N. 08º28’ E. de 27,75</w:t>
      </w:r>
      <w:r w:rsidR="009133B0" w:rsidRPr="007F7778">
        <w:rPr>
          <w:rFonts w:ascii="Century Gothic" w:eastAsia="Times New Roman" w:hAnsi="Century Gothic" w:cs="Arial"/>
          <w:lang w:eastAsia="es-MX"/>
        </w:rPr>
        <w:t>m lindando con el Lote Nº 1.</w:t>
      </w:r>
      <w:r w:rsidR="00AF3C52">
        <w:rPr>
          <w:rFonts w:ascii="Century Gothic" w:eastAsia="Times New Roman" w:hAnsi="Century Gothic" w:cs="Arial"/>
          <w:lang w:eastAsia="es-MX"/>
        </w:rPr>
        <w:t>-</w:t>
      </w:r>
    </w:p>
    <w:p w:rsidR="0066578B" w:rsidRPr="007F7778" w:rsidRDefault="0066578B" w:rsidP="00227181">
      <w:pPr>
        <w:spacing w:after="0" w:line="240" w:lineRule="auto"/>
        <w:jc w:val="both"/>
        <w:rPr>
          <w:rFonts w:ascii="Century Gothic" w:eastAsia="Times New Roman" w:hAnsi="Century Gothic" w:cs="Arial"/>
          <w:lang w:eastAsia="es-MX"/>
        </w:rPr>
      </w:pPr>
    </w:p>
    <w:p w:rsidR="0066578B" w:rsidRPr="007F7778" w:rsidRDefault="0066578B" w:rsidP="00421DB0">
      <w:pPr>
        <w:spacing w:after="0" w:line="240" w:lineRule="auto"/>
        <w:jc w:val="both"/>
        <w:rPr>
          <w:rFonts w:ascii="Century Gothic" w:eastAsia="Times New Roman" w:hAnsi="Century Gothic" w:cs="Arial"/>
          <w:bCs/>
          <w:color w:val="000000"/>
          <w:lang w:eastAsia="es-MX"/>
        </w:rPr>
      </w:pPr>
      <w:r w:rsidRPr="007F7778">
        <w:rPr>
          <w:rFonts w:ascii="Century Gothic" w:eastAsia="Times New Roman" w:hAnsi="Century Gothic" w:cs="Arial"/>
          <w:b/>
          <w:bCs/>
          <w:color w:val="000000"/>
          <w:u w:val="single"/>
          <w:lang w:eastAsia="es-MX"/>
        </w:rPr>
        <w:t>ARTÍCULO 2º.-</w:t>
      </w:r>
      <w:r w:rsidRPr="007F7778">
        <w:rPr>
          <w:rFonts w:ascii="Century Gothic" w:eastAsia="Times New Roman" w:hAnsi="Century Gothic" w:cs="Arial"/>
          <w:bCs/>
          <w:color w:val="000000"/>
          <w:lang w:eastAsia="es-MX"/>
        </w:rPr>
        <w:t>La donación establecida en el Artícu</w:t>
      </w:r>
      <w:r w:rsidR="00385FB1" w:rsidRPr="007F7778">
        <w:rPr>
          <w:rFonts w:ascii="Century Gothic" w:eastAsia="Times New Roman" w:hAnsi="Century Gothic" w:cs="Arial"/>
          <w:bCs/>
          <w:color w:val="000000"/>
          <w:lang w:eastAsia="es-MX"/>
        </w:rPr>
        <w:t xml:space="preserve">lo 1º, se realiza con el cargo a ser </w:t>
      </w:r>
      <w:r w:rsidR="001644D8" w:rsidRPr="007F7778">
        <w:rPr>
          <w:rFonts w:ascii="Century Gothic" w:eastAsia="Times New Roman" w:hAnsi="Century Gothic" w:cs="Arial"/>
          <w:bCs/>
          <w:color w:val="000000"/>
          <w:lang w:eastAsia="es-MX"/>
        </w:rPr>
        <w:t>afecta</w:t>
      </w:r>
      <w:r w:rsidR="00385FB1" w:rsidRPr="007F7778">
        <w:rPr>
          <w:rFonts w:ascii="Century Gothic" w:eastAsia="Times New Roman" w:hAnsi="Century Gothic" w:cs="Arial"/>
          <w:bCs/>
          <w:color w:val="000000"/>
          <w:lang w:eastAsia="es-MX"/>
        </w:rPr>
        <w:t xml:space="preserve">do </w:t>
      </w:r>
      <w:r w:rsidR="00903D2E" w:rsidRPr="007F7778">
        <w:rPr>
          <w:rFonts w:ascii="Century Gothic" w:eastAsia="Times New Roman" w:hAnsi="Century Gothic" w:cs="Arial"/>
          <w:bCs/>
          <w:color w:val="000000"/>
          <w:lang w:eastAsia="es-MX"/>
        </w:rPr>
        <w:t>con el fin único y determinado de construir la sede social de la Asociación Civil “Club Amigos del Ciclismo Crespo”.</w:t>
      </w:r>
      <w:r w:rsidR="001F09AC">
        <w:rPr>
          <w:rFonts w:ascii="Century Gothic" w:eastAsia="Times New Roman" w:hAnsi="Century Gothic" w:cs="Arial"/>
          <w:bCs/>
          <w:color w:val="000000"/>
          <w:lang w:eastAsia="es-MX"/>
        </w:rPr>
        <w:t xml:space="preserve"> El cargo se establece por un</w:t>
      </w:r>
      <w:r w:rsidR="00903D2E" w:rsidRPr="007F7778">
        <w:rPr>
          <w:rFonts w:ascii="Century Gothic" w:eastAsia="Times New Roman" w:hAnsi="Century Gothic" w:cs="Arial"/>
          <w:bCs/>
          <w:color w:val="000000"/>
          <w:lang w:eastAsia="es-MX"/>
        </w:rPr>
        <w:t xml:space="preserve"> plazo de 10</w:t>
      </w:r>
      <w:r w:rsidR="002E03BE" w:rsidRPr="007F7778">
        <w:rPr>
          <w:rFonts w:ascii="Century Gothic" w:eastAsia="Times New Roman" w:hAnsi="Century Gothic" w:cs="Arial"/>
          <w:bCs/>
          <w:color w:val="000000"/>
          <w:lang w:eastAsia="es-MX"/>
        </w:rPr>
        <w:t xml:space="preserve"> (Diez)</w:t>
      </w:r>
      <w:r w:rsidR="00903D2E" w:rsidRPr="007F7778">
        <w:rPr>
          <w:rFonts w:ascii="Century Gothic" w:eastAsia="Times New Roman" w:hAnsi="Century Gothic" w:cs="Arial"/>
          <w:bCs/>
          <w:color w:val="000000"/>
          <w:lang w:eastAsia="es-MX"/>
        </w:rPr>
        <w:t xml:space="preserve"> años</w:t>
      </w:r>
      <w:r w:rsidR="001F09AC">
        <w:rPr>
          <w:rFonts w:ascii="Century Gothic" w:eastAsia="Times New Roman" w:hAnsi="Century Gothic" w:cs="Arial"/>
          <w:bCs/>
          <w:color w:val="000000"/>
          <w:lang w:eastAsia="es-MX"/>
        </w:rPr>
        <w:t xml:space="preserve">. </w:t>
      </w:r>
    </w:p>
    <w:p w:rsidR="0066578B" w:rsidRPr="007F7778" w:rsidRDefault="0066578B" w:rsidP="00227181">
      <w:pPr>
        <w:spacing w:after="0" w:line="240" w:lineRule="auto"/>
        <w:jc w:val="both"/>
        <w:rPr>
          <w:rFonts w:ascii="Century Gothic" w:eastAsia="Times New Roman" w:hAnsi="Century Gothic" w:cs="Arial"/>
          <w:bCs/>
          <w:color w:val="000000"/>
          <w:lang w:eastAsia="es-MX"/>
        </w:rPr>
      </w:pPr>
    </w:p>
    <w:p w:rsidR="0066578B" w:rsidRPr="007F7778" w:rsidRDefault="0066578B" w:rsidP="00227181">
      <w:pPr>
        <w:spacing w:after="0" w:line="240" w:lineRule="auto"/>
        <w:jc w:val="both"/>
        <w:rPr>
          <w:rFonts w:ascii="Century Gothic" w:eastAsia="Times New Roman" w:hAnsi="Century Gothic" w:cs="Arial"/>
          <w:bCs/>
          <w:color w:val="000000"/>
          <w:lang w:eastAsia="es-MX"/>
        </w:rPr>
      </w:pPr>
      <w:r w:rsidRPr="007F7778">
        <w:rPr>
          <w:rFonts w:ascii="Century Gothic" w:eastAsia="Times New Roman" w:hAnsi="Century Gothic" w:cs="Arial"/>
          <w:b/>
          <w:bCs/>
          <w:color w:val="000000"/>
          <w:u w:val="single"/>
          <w:lang w:eastAsia="es-MX"/>
        </w:rPr>
        <w:t xml:space="preserve">ARTÍCULO 3º.- </w:t>
      </w:r>
      <w:r w:rsidRPr="007F7778">
        <w:rPr>
          <w:rFonts w:ascii="Century Gothic" w:eastAsia="Times New Roman" w:hAnsi="Century Gothic" w:cs="Arial"/>
          <w:bCs/>
          <w:color w:val="000000"/>
          <w:lang w:eastAsia="es-MX"/>
        </w:rPr>
        <w:t xml:space="preserve">Facúltese a la Escribanía Mayor de Gobierno a realizar los trámites necesarios para efectivizar </w:t>
      </w:r>
      <w:r w:rsidR="00332715" w:rsidRPr="007F7778">
        <w:rPr>
          <w:rFonts w:ascii="Century Gothic" w:eastAsia="Times New Roman" w:hAnsi="Century Gothic" w:cs="Arial"/>
          <w:bCs/>
          <w:color w:val="000000"/>
          <w:lang w:eastAsia="es-MX"/>
        </w:rPr>
        <w:t>la transferencia de dominio del inmueble in</w:t>
      </w:r>
      <w:r w:rsidR="00D3791E" w:rsidRPr="007F7778">
        <w:rPr>
          <w:rFonts w:ascii="Century Gothic" w:eastAsia="Times New Roman" w:hAnsi="Century Gothic" w:cs="Arial"/>
          <w:bCs/>
          <w:color w:val="000000"/>
          <w:lang w:eastAsia="es-MX"/>
        </w:rPr>
        <w:t>dividualizado en el Artículo 1º.</w:t>
      </w:r>
      <w:r w:rsidR="00AF3C52">
        <w:rPr>
          <w:rFonts w:ascii="Century Gothic" w:eastAsia="Times New Roman" w:hAnsi="Century Gothic" w:cs="Arial"/>
          <w:bCs/>
          <w:color w:val="000000"/>
          <w:lang w:eastAsia="es-MX"/>
        </w:rPr>
        <w:t>-</w:t>
      </w:r>
    </w:p>
    <w:p w:rsidR="00332715" w:rsidRPr="007F7778" w:rsidRDefault="00332715" w:rsidP="00227181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/>
          <w:u w:val="single"/>
          <w:lang w:eastAsia="es-MX"/>
        </w:rPr>
      </w:pPr>
    </w:p>
    <w:p w:rsidR="00332715" w:rsidRPr="007F7778" w:rsidRDefault="00332715" w:rsidP="00227181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es-MX"/>
        </w:rPr>
      </w:pPr>
      <w:r w:rsidRPr="007F7778">
        <w:rPr>
          <w:rFonts w:ascii="Century Gothic" w:eastAsia="Times New Roman" w:hAnsi="Century Gothic" w:cs="Arial"/>
          <w:b/>
          <w:bCs/>
          <w:color w:val="000000"/>
          <w:u w:val="single"/>
          <w:lang w:eastAsia="es-MX"/>
        </w:rPr>
        <w:t xml:space="preserve">ARTÍCULO 4º.- </w:t>
      </w:r>
      <w:r w:rsidRPr="007F7778">
        <w:rPr>
          <w:rFonts w:ascii="Century Gothic" w:eastAsia="Times New Roman" w:hAnsi="Century Gothic" w:cs="Arial"/>
          <w:bCs/>
          <w:color w:val="000000"/>
          <w:lang w:eastAsia="es-MX"/>
        </w:rPr>
        <w:t>De forma</w:t>
      </w:r>
      <w:r w:rsidR="00D3791E" w:rsidRPr="007F7778">
        <w:rPr>
          <w:rFonts w:ascii="Century Gothic" w:eastAsia="Times New Roman" w:hAnsi="Century Gothic" w:cs="Arial"/>
          <w:bCs/>
          <w:color w:val="000000"/>
          <w:lang w:eastAsia="es-MX"/>
        </w:rPr>
        <w:t>.-</w:t>
      </w:r>
    </w:p>
    <w:p w:rsidR="0066578B" w:rsidRPr="007F7778" w:rsidRDefault="0066578B" w:rsidP="00227181">
      <w:pPr>
        <w:spacing w:after="0" w:line="240" w:lineRule="auto"/>
        <w:jc w:val="both"/>
        <w:rPr>
          <w:rFonts w:ascii="Century Gothic" w:eastAsia="Times New Roman" w:hAnsi="Century Gothic" w:cs="Arial"/>
          <w:b/>
          <w:u w:val="single"/>
          <w:lang w:eastAsia="es-MX"/>
        </w:rPr>
      </w:pPr>
    </w:p>
    <w:p w:rsidR="00137E51" w:rsidRPr="007F7778" w:rsidRDefault="00137E51">
      <w:pPr>
        <w:rPr>
          <w:rFonts w:ascii="Century Gothic" w:hAnsi="Century Gothic"/>
        </w:rPr>
      </w:pPr>
    </w:p>
    <w:sectPr w:rsidR="00137E51" w:rsidRPr="007F7778" w:rsidSect="00CE69BD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81"/>
    <w:rsid w:val="0004704F"/>
    <w:rsid w:val="000504E9"/>
    <w:rsid w:val="00062A4F"/>
    <w:rsid w:val="0008706C"/>
    <w:rsid w:val="000B0B4C"/>
    <w:rsid w:val="00100177"/>
    <w:rsid w:val="001257E1"/>
    <w:rsid w:val="00137E51"/>
    <w:rsid w:val="001644D8"/>
    <w:rsid w:val="001C3F3C"/>
    <w:rsid w:val="001F09AC"/>
    <w:rsid w:val="00227181"/>
    <w:rsid w:val="00235E9B"/>
    <w:rsid w:val="0028274D"/>
    <w:rsid w:val="002C7D62"/>
    <w:rsid w:val="002E03BE"/>
    <w:rsid w:val="00331125"/>
    <w:rsid w:val="00332715"/>
    <w:rsid w:val="0035733D"/>
    <w:rsid w:val="00362D3D"/>
    <w:rsid w:val="00385FB1"/>
    <w:rsid w:val="00414CCB"/>
    <w:rsid w:val="00421DB0"/>
    <w:rsid w:val="004A69AF"/>
    <w:rsid w:val="00545BB7"/>
    <w:rsid w:val="005C4692"/>
    <w:rsid w:val="0062248D"/>
    <w:rsid w:val="0066578B"/>
    <w:rsid w:val="00680754"/>
    <w:rsid w:val="006B0B4B"/>
    <w:rsid w:val="0073361A"/>
    <w:rsid w:val="00753335"/>
    <w:rsid w:val="00755F2D"/>
    <w:rsid w:val="00776875"/>
    <w:rsid w:val="00793B12"/>
    <w:rsid w:val="007C49A4"/>
    <w:rsid w:val="007E46DD"/>
    <w:rsid w:val="007E56E0"/>
    <w:rsid w:val="007E73E7"/>
    <w:rsid w:val="007F7778"/>
    <w:rsid w:val="00871CCF"/>
    <w:rsid w:val="00881578"/>
    <w:rsid w:val="008B0ECF"/>
    <w:rsid w:val="008E5324"/>
    <w:rsid w:val="008E591F"/>
    <w:rsid w:val="00903D2E"/>
    <w:rsid w:val="009133B0"/>
    <w:rsid w:val="0091563E"/>
    <w:rsid w:val="00936BE6"/>
    <w:rsid w:val="00962E90"/>
    <w:rsid w:val="009E73CA"/>
    <w:rsid w:val="00AF3C52"/>
    <w:rsid w:val="00B11129"/>
    <w:rsid w:val="00B11D86"/>
    <w:rsid w:val="00B171F0"/>
    <w:rsid w:val="00B2607A"/>
    <w:rsid w:val="00B74A8C"/>
    <w:rsid w:val="00BE50E3"/>
    <w:rsid w:val="00C8516A"/>
    <w:rsid w:val="00CE69BD"/>
    <w:rsid w:val="00D0698B"/>
    <w:rsid w:val="00D3791E"/>
    <w:rsid w:val="00D93002"/>
    <w:rsid w:val="00DC65DE"/>
    <w:rsid w:val="00E0155E"/>
    <w:rsid w:val="00E703C0"/>
    <w:rsid w:val="00EE651B"/>
    <w:rsid w:val="00EF0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D3A76-493F-4BD7-B680-B0B9E414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8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CFE5-84A3-42BC-84CD-204841FC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2</cp:revision>
  <cp:lastPrinted>2025-04-24T16:28:00Z</cp:lastPrinted>
  <dcterms:created xsi:type="dcterms:W3CDTF">2025-05-19T13:05:00Z</dcterms:created>
  <dcterms:modified xsi:type="dcterms:W3CDTF">2025-05-19T13:05:00Z</dcterms:modified>
</cp:coreProperties>
</file>