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4932">
      <w:pPr>
        <w:spacing w:after="0" w:line="240" w:lineRule="auto"/>
        <w:jc w:val="both"/>
        <w:rPr>
          <w:lang w:val="es-AR"/>
        </w:rPr>
      </w:pPr>
    </w:p>
    <w:p w14:paraId="0781A022">
      <w:pPr>
        <w:spacing w:after="0" w:line="240" w:lineRule="auto"/>
        <w:jc w:val="both"/>
        <w:rPr>
          <w:lang w:val="es-AR"/>
        </w:rPr>
      </w:pPr>
    </w:p>
    <w:p w14:paraId="7B8FD175">
      <w:pPr>
        <w:spacing w:after="0" w:line="240" w:lineRule="auto"/>
        <w:jc w:val="center"/>
        <w:rPr>
          <w:rFonts w:hint="default"/>
          <w:sz w:val="28"/>
          <w:szCs w:val="28"/>
          <w:lang w:val="es-ES"/>
        </w:rPr>
      </w:pPr>
      <w:r>
        <w:rPr>
          <w:rFonts w:hint="default"/>
          <w:sz w:val="28"/>
          <w:szCs w:val="28"/>
          <w:lang w:val="es-ES"/>
        </w:rPr>
        <w:t>FUNDAMENTOS</w:t>
      </w:r>
    </w:p>
    <w:p w14:paraId="621A1A10">
      <w:pPr>
        <w:spacing w:after="0" w:line="240" w:lineRule="auto"/>
        <w:jc w:val="center"/>
        <w:rPr>
          <w:rFonts w:hint="default"/>
          <w:sz w:val="28"/>
          <w:szCs w:val="28"/>
          <w:lang w:val="es-ES"/>
        </w:rPr>
      </w:pPr>
    </w:p>
    <w:p w14:paraId="03E6CAC7">
      <w:pPr>
        <w:spacing w:after="0" w:line="240" w:lineRule="auto"/>
        <w:ind w:firstLine="708" w:firstLineChars="0"/>
        <w:jc w:val="both"/>
        <w:rPr>
          <w:sz w:val="28"/>
          <w:szCs w:val="28"/>
        </w:rPr>
      </w:pPr>
      <w:r>
        <w:rPr>
          <w:rFonts w:hint="default"/>
          <w:sz w:val="28"/>
          <w:szCs w:val="28"/>
          <w:lang w:val="es-ES"/>
        </w:rPr>
        <w:t xml:space="preserve">Durante los dìas </w:t>
      </w:r>
      <w:r>
        <w:rPr>
          <w:sz w:val="28"/>
          <w:szCs w:val="28"/>
          <w:lang w:val="es-AR"/>
        </w:rPr>
        <w:t xml:space="preserve">16, 17 y 18 de mayo del 2025, se llevará a cabo el IX </w:t>
      </w:r>
      <w:r>
        <w:rPr>
          <w:sz w:val="28"/>
          <w:szCs w:val="28"/>
        </w:rPr>
        <w:t>CONGRESO OVNI INTERNACIONAL, VICTORIA ENTRE RIOS, que bajo el lema “EFECTO AUTOESTOPISTA, Te lo llevas a casa”, con la presencia como expositor principal el reconocido escritor/investigador español, Best seller mundial, Juan José Benitez, autor de la saga Caballo de Troya.</w:t>
      </w:r>
    </w:p>
    <w:p w14:paraId="0F19C6A0">
      <w:pPr>
        <w:spacing w:after="0" w:line="240" w:lineRule="auto"/>
        <w:jc w:val="both"/>
        <w:rPr>
          <w:sz w:val="28"/>
          <w:szCs w:val="28"/>
        </w:rPr>
      </w:pPr>
    </w:p>
    <w:p w14:paraId="003A5311">
      <w:pPr>
        <w:spacing w:after="0" w:line="240" w:lineRule="auto"/>
        <w:ind w:firstLine="708" w:firstLineChars="0"/>
        <w:jc w:val="both"/>
        <w:rPr>
          <w:sz w:val="28"/>
          <w:szCs w:val="28"/>
          <w:lang w:val="es-AR"/>
        </w:rPr>
      </w:pPr>
      <w:r>
        <w:rPr>
          <w:sz w:val="28"/>
          <w:szCs w:val="28"/>
        </w:rPr>
        <w:t>El Congreso de Victoria, es uno de los diez congresos más importantes del mundo, que ha logrado concentrar la atención de un segmento, ya fidelizado, en el concepto de turismo de reuniones científico, generando crecimiento exponencial en l</w:t>
      </w:r>
      <w:r>
        <w:rPr>
          <w:sz w:val="28"/>
          <w:szCs w:val="28"/>
          <w:lang w:val="es-AR"/>
        </w:rPr>
        <w:t xml:space="preserve">a provincia. Estas acciones contribuyeron a posicionar a Victoria en un mapa nuevo de desarrollo y concepto turístico, luego de más de 30 años de trabajo de mano de la investigadora Silvia Pérez Simondini y su equipo. </w:t>
      </w:r>
    </w:p>
    <w:p w14:paraId="0A137B76">
      <w:pPr>
        <w:spacing w:after="0" w:line="240" w:lineRule="auto"/>
        <w:jc w:val="both"/>
        <w:rPr>
          <w:sz w:val="28"/>
          <w:szCs w:val="28"/>
          <w:lang w:val="es-AR"/>
        </w:rPr>
      </w:pPr>
    </w:p>
    <w:p w14:paraId="3FED919A">
      <w:pPr>
        <w:spacing w:after="0" w:line="240" w:lineRule="auto"/>
        <w:ind w:firstLine="708" w:firstLineChars="0"/>
        <w:jc w:val="both"/>
        <w:rPr>
          <w:sz w:val="28"/>
          <w:szCs w:val="28"/>
          <w:lang w:val="es-AR"/>
        </w:rPr>
      </w:pPr>
      <w:r>
        <w:rPr>
          <w:sz w:val="28"/>
          <w:szCs w:val="28"/>
          <w:lang w:val="es-AR"/>
        </w:rPr>
        <w:t>El evento está organizado en tres días, con la planificación de una jornada de observación en el Cerro de La Matanza, el viernes 16 y en sala del Cine Teatro Victoria, el sábado 17/5 (de 9 Hs a 21:30) y el Domingo 18/5 (de 9 hs a 13 Hs.).</w:t>
      </w:r>
    </w:p>
    <w:p w14:paraId="70ED2B6E">
      <w:pPr>
        <w:spacing w:after="0" w:line="240" w:lineRule="auto"/>
        <w:jc w:val="both"/>
        <w:rPr>
          <w:sz w:val="28"/>
          <w:szCs w:val="28"/>
          <w:lang w:val="es-AR"/>
        </w:rPr>
      </w:pPr>
    </w:p>
    <w:p w14:paraId="1A406847">
      <w:pPr>
        <w:spacing w:after="0" w:line="240" w:lineRule="auto"/>
        <w:ind w:firstLine="708" w:firstLineChars="0"/>
        <w:jc w:val="both"/>
        <w:rPr>
          <w:sz w:val="28"/>
          <w:szCs w:val="28"/>
          <w:lang w:val="es-AR"/>
        </w:rPr>
      </w:pPr>
      <w:r>
        <w:rPr>
          <w:sz w:val="28"/>
          <w:szCs w:val="28"/>
          <w:lang w:val="es-AR"/>
        </w:rPr>
        <w:t xml:space="preserve">Esta modalidad tiene como objetivo, el impacto en el sector turístico en el rubro de alojamientos, comedores y servicios turísticos varios (transporte, </w:t>
      </w:r>
      <w:r>
        <w:rPr>
          <w:sz w:val="28"/>
          <w:szCs w:val="28"/>
          <w:lang w:val="es-ES"/>
        </w:rPr>
        <w:t>guías</w:t>
      </w:r>
      <w:r>
        <w:rPr>
          <w:sz w:val="28"/>
          <w:szCs w:val="28"/>
          <w:lang w:val="es-AR"/>
        </w:rPr>
        <w:t xml:space="preserve">, recreación, entre otros). </w:t>
      </w:r>
    </w:p>
    <w:p w14:paraId="3DA4B30E">
      <w:pPr>
        <w:spacing w:after="0" w:line="240" w:lineRule="auto"/>
        <w:jc w:val="both"/>
        <w:rPr>
          <w:sz w:val="28"/>
          <w:szCs w:val="28"/>
          <w:lang w:val="es-AR"/>
        </w:rPr>
      </w:pPr>
    </w:p>
    <w:p w14:paraId="1D1578DB">
      <w:pPr>
        <w:spacing w:after="0" w:line="240" w:lineRule="auto"/>
        <w:ind w:firstLine="708" w:firstLineChars="0"/>
        <w:jc w:val="both"/>
        <w:rPr>
          <w:sz w:val="28"/>
          <w:szCs w:val="28"/>
          <w:lang w:val="es-AR"/>
        </w:rPr>
      </w:pPr>
      <w:r>
        <w:rPr>
          <w:sz w:val="28"/>
          <w:szCs w:val="28"/>
          <w:lang w:val="es-AR"/>
        </w:rPr>
        <w:t xml:space="preserve">El listado de conferencista incorpora por investigadores como el psiquiatra Néstor Berlanda, Leonardo Sebastián Luna (Victoria), Daniel López (Buenos Aires), inv. Juan Pablo Gómez, el Lic. Pablo Álvarez, la Prof.  María Cecilia Di Summo, el periodista del programa de streaming la Señal Ciencia y Misterio, Fernando Silva Hildebrandt, el Piloto Pablo Ducau (Pte. ALAS, América Latina para Aeroespacios Seguros), el Lic. Juan Acevedo, el geógrafo Luis Emilio Annino y el Técnico en Helicóptero de la Fuerza Aérea Uruguaya (Re) Juan Manuel Acuña.  </w:t>
      </w:r>
    </w:p>
    <w:p w14:paraId="0FD61EA6">
      <w:pPr>
        <w:spacing w:after="0" w:line="240" w:lineRule="auto"/>
        <w:ind w:firstLine="708" w:firstLineChars="0"/>
        <w:jc w:val="both"/>
        <w:rPr>
          <w:sz w:val="28"/>
          <w:szCs w:val="28"/>
          <w:lang w:val="es-AR"/>
        </w:rPr>
      </w:pPr>
      <w:r>
        <w:rPr>
          <w:sz w:val="28"/>
          <w:szCs w:val="28"/>
          <w:lang w:val="es-AR"/>
        </w:rPr>
        <w:t xml:space="preserve">. </w:t>
      </w:r>
    </w:p>
    <w:p w14:paraId="0ABFDA92">
      <w:pPr>
        <w:spacing w:after="0" w:line="240" w:lineRule="auto"/>
        <w:ind w:firstLine="708" w:firstLineChars="0"/>
        <w:jc w:val="both"/>
        <w:rPr>
          <w:b w:val="0"/>
          <w:bCs w:val="0"/>
          <w:sz w:val="28"/>
          <w:szCs w:val="28"/>
          <w:lang w:val="es-AR"/>
        </w:rPr>
      </w:pPr>
      <w:r>
        <w:rPr>
          <w:sz w:val="28"/>
          <w:szCs w:val="28"/>
          <w:lang w:val="es-AR"/>
        </w:rPr>
        <w:t>Por todo lo expuesto</w:t>
      </w:r>
      <w:r>
        <w:rPr>
          <w:rFonts w:hint="default"/>
          <w:sz w:val="28"/>
          <w:szCs w:val="28"/>
          <w:lang w:val="es-ES"/>
        </w:rPr>
        <w:t xml:space="preserve"> </w:t>
      </w:r>
      <w:bookmarkStart w:id="0" w:name="_GoBack"/>
      <w:bookmarkEnd w:id="0"/>
      <w:r>
        <w:rPr>
          <w:sz w:val="28"/>
          <w:szCs w:val="28"/>
          <w:lang w:val="es-AR"/>
        </w:rPr>
        <w:t xml:space="preserve">es que solicitamos </w:t>
      </w:r>
      <w:r>
        <w:rPr>
          <w:rFonts w:hint="default"/>
          <w:sz w:val="28"/>
          <w:szCs w:val="28"/>
          <w:lang w:val="es-ES"/>
        </w:rPr>
        <w:t xml:space="preserve">que se </w:t>
      </w:r>
      <w:r>
        <w:rPr>
          <w:sz w:val="28"/>
          <w:szCs w:val="28"/>
          <w:lang w:val="es-AR"/>
        </w:rPr>
        <w:t>acompañe esta iniciativa declarándola de</w:t>
      </w:r>
      <w:r>
        <w:rPr>
          <w:b w:val="0"/>
          <w:bCs w:val="0"/>
          <w:sz w:val="28"/>
          <w:szCs w:val="28"/>
          <w:lang w:val="es-AR"/>
        </w:rPr>
        <w:t xml:space="preserve"> Interés por </w:t>
      </w:r>
      <w:r>
        <w:rPr>
          <w:rFonts w:hint="default"/>
          <w:b w:val="0"/>
          <w:bCs w:val="0"/>
          <w:sz w:val="28"/>
          <w:szCs w:val="28"/>
          <w:lang w:val="es-ES"/>
        </w:rPr>
        <w:t>esta</w:t>
      </w:r>
      <w:r>
        <w:rPr>
          <w:b w:val="0"/>
          <w:bCs w:val="0"/>
          <w:sz w:val="28"/>
          <w:szCs w:val="28"/>
          <w:lang w:val="es-AR"/>
        </w:rPr>
        <w:t xml:space="preserve"> Honorable Cámara de Senadores.</w:t>
      </w:r>
    </w:p>
    <w:p w14:paraId="46C60462">
      <w:pPr>
        <w:spacing w:after="0" w:line="240" w:lineRule="auto"/>
        <w:ind w:firstLine="708" w:firstLineChars="0"/>
        <w:jc w:val="both"/>
        <w:rPr>
          <w:b w:val="0"/>
          <w:bCs w:val="0"/>
          <w:sz w:val="28"/>
          <w:szCs w:val="28"/>
          <w:lang w:val="es-AR"/>
        </w:rPr>
      </w:pPr>
    </w:p>
    <w:p w14:paraId="7411D243">
      <w:pPr>
        <w:spacing w:after="0" w:line="240" w:lineRule="auto"/>
        <w:ind w:firstLine="708" w:firstLineChars="0"/>
        <w:jc w:val="both"/>
        <w:rPr>
          <w:b w:val="0"/>
          <w:bCs w:val="0"/>
          <w:sz w:val="28"/>
          <w:szCs w:val="28"/>
          <w:lang w:val="es-AR"/>
        </w:rPr>
      </w:pPr>
    </w:p>
    <w:p w14:paraId="7CE183E8">
      <w:pPr>
        <w:spacing w:after="0" w:line="240" w:lineRule="auto"/>
        <w:ind w:firstLine="708" w:firstLineChars="0"/>
        <w:jc w:val="both"/>
        <w:rPr>
          <w:b w:val="0"/>
          <w:bCs w:val="0"/>
          <w:sz w:val="28"/>
          <w:szCs w:val="28"/>
          <w:lang w:val="es-AR"/>
        </w:rPr>
      </w:pPr>
    </w:p>
    <w:p w14:paraId="182208E7">
      <w:pPr>
        <w:spacing w:after="0" w:line="240" w:lineRule="auto"/>
        <w:ind w:firstLine="708" w:firstLineChars="0"/>
        <w:jc w:val="both"/>
        <w:rPr>
          <w:b w:val="0"/>
          <w:bCs w:val="0"/>
          <w:lang w:val="es-AR"/>
        </w:rPr>
      </w:pPr>
    </w:p>
    <w:p w14:paraId="369B7648">
      <w:pPr>
        <w:spacing w:after="0" w:line="240" w:lineRule="auto"/>
        <w:ind w:firstLine="708" w:firstLineChars="0"/>
        <w:jc w:val="both"/>
        <w:rPr>
          <w:b w:val="0"/>
          <w:bCs w:val="0"/>
          <w:lang w:val="es-AR"/>
        </w:rPr>
      </w:pPr>
    </w:p>
    <w:p w14:paraId="29E93CBC">
      <w:pPr>
        <w:jc w:val="center"/>
        <w:rPr>
          <w:rFonts w:hint="default"/>
          <w:b/>
          <w:bCs/>
          <w:sz w:val="28"/>
          <w:szCs w:val="28"/>
          <w:u w:val="single"/>
          <w:lang w:val="es-ES"/>
        </w:rPr>
      </w:pPr>
      <w:r>
        <w:rPr>
          <w:rFonts w:hint="default"/>
          <w:b/>
          <w:bCs/>
          <w:sz w:val="28"/>
          <w:szCs w:val="28"/>
          <w:u w:val="single"/>
          <w:lang w:val="es-ES"/>
        </w:rPr>
        <w:t>EL HONORABLE SENADO DE LA PROVINCIA DE ENTRE  RIOS</w:t>
      </w:r>
    </w:p>
    <w:p w14:paraId="3D13D74C">
      <w:pPr>
        <w:jc w:val="center"/>
        <w:rPr>
          <w:rFonts w:hint="default"/>
          <w:b/>
          <w:bCs/>
          <w:sz w:val="28"/>
          <w:szCs w:val="28"/>
          <w:u w:val="single"/>
          <w:lang w:val="es-ES"/>
        </w:rPr>
      </w:pPr>
    </w:p>
    <w:p w14:paraId="37F872E1">
      <w:pPr>
        <w:jc w:val="center"/>
        <w:rPr>
          <w:rFonts w:hint="default"/>
          <w:b/>
          <w:bCs/>
          <w:sz w:val="28"/>
          <w:szCs w:val="28"/>
          <w:u w:val="single"/>
          <w:lang w:val="es-ES"/>
        </w:rPr>
      </w:pPr>
      <w:r>
        <w:rPr>
          <w:rFonts w:hint="default"/>
          <w:b/>
          <w:bCs/>
          <w:sz w:val="28"/>
          <w:szCs w:val="28"/>
          <w:u w:val="single"/>
          <w:lang w:val="es-ES"/>
        </w:rPr>
        <w:t>DECLARA</w:t>
      </w:r>
    </w:p>
    <w:p w14:paraId="51C443B4">
      <w:pPr>
        <w:jc w:val="center"/>
        <w:rPr>
          <w:rFonts w:hint="default"/>
          <w:b/>
          <w:bCs/>
          <w:sz w:val="28"/>
          <w:szCs w:val="28"/>
          <w:u w:val="single"/>
          <w:lang w:val="es-ES"/>
        </w:rPr>
      </w:pPr>
    </w:p>
    <w:p w14:paraId="6CC6227D">
      <w:pPr>
        <w:jc w:val="both"/>
        <w:rPr>
          <w:rFonts w:hint="default"/>
          <w:sz w:val="28"/>
          <w:szCs w:val="28"/>
          <w:lang w:val="es-ES"/>
        </w:rPr>
      </w:pPr>
      <w:r>
        <w:rPr>
          <w:rFonts w:hint="default"/>
          <w:b w:val="0"/>
          <w:bCs w:val="0"/>
          <w:sz w:val="28"/>
          <w:szCs w:val="28"/>
          <w:u w:val="none"/>
          <w:lang w:val="es-ES"/>
        </w:rPr>
        <w:t xml:space="preserve">PRIMERO:  Declarar de INTERES LEGISLATIVO la realización del </w:t>
      </w:r>
      <w:r>
        <w:rPr>
          <w:sz w:val="28"/>
          <w:szCs w:val="28"/>
          <w:u w:val="single"/>
          <w:lang w:val="es-AR"/>
        </w:rPr>
        <w:t xml:space="preserve">IX </w:t>
      </w:r>
      <w:r>
        <w:rPr>
          <w:sz w:val="28"/>
          <w:szCs w:val="28"/>
          <w:u w:val="single"/>
        </w:rPr>
        <w:t>CONGRESO OVNI INTERNACIONAL, VICTORIA ENTRE RIOS</w:t>
      </w:r>
      <w:r>
        <w:rPr>
          <w:sz w:val="28"/>
          <w:szCs w:val="28"/>
        </w:rPr>
        <w:t>,</w:t>
      </w:r>
      <w:r>
        <w:rPr>
          <w:rFonts w:hint="default"/>
          <w:sz w:val="28"/>
          <w:szCs w:val="28"/>
          <w:lang w:val="es-ES"/>
        </w:rPr>
        <w:t xml:space="preserve"> que habrà de desarrollarse durante los días 16, 17 y 18 de Mayo de 2025 en la ciudad de Victoria, Provincia de Entre Ríos.-</w:t>
      </w:r>
    </w:p>
    <w:p w14:paraId="583A88EA">
      <w:pPr>
        <w:jc w:val="both"/>
        <w:rPr>
          <w:rFonts w:hint="default"/>
          <w:sz w:val="28"/>
          <w:szCs w:val="28"/>
          <w:lang w:val="es-ES"/>
        </w:rPr>
      </w:pPr>
    </w:p>
    <w:p w14:paraId="02835BB4">
      <w:pPr>
        <w:jc w:val="both"/>
        <w:rPr>
          <w:rFonts w:hint="default"/>
          <w:sz w:val="28"/>
          <w:szCs w:val="28"/>
          <w:lang w:val="es-ES"/>
        </w:rPr>
      </w:pPr>
      <w:r>
        <w:rPr>
          <w:rFonts w:hint="default"/>
          <w:sz w:val="28"/>
          <w:szCs w:val="28"/>
          <w:lang w:val="es-ES"/>
        </w:rPr>
        <w:t>SEGUNDO: Comuníquese y remítase copia a la Presidente Municipal de la Ciudad de Victoria Isa Castagnino, al Director de Turismo Sr. Nicolas Godoy y al Comité Organizador del Congreso,.</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0364C"/>
    <w:rsid w:val="2290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28</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2025-05-13T16:03:00Z</dcterms:created>
  <dc:creator>RAUL DARIO Gonzalez</dc:creator>
  <cp:lastModifiedBy>RAUL DARIO Gonzalez</cp:lastModifiedBy>
  <cp:lastPrinted>2025-05-13T16:30:56Z</cp:lastPrinted>
  <dcterms:modified xsi:type="dcterms:W3CDTF">2025-05-13T16:32:56Z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F8DCCAAED1674FBD94A301BC1DB5F8B0_11</vt:lpwstr>
  </property>
</Properties>
</file>