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7A" w:rsidRPr="000374DA" w:rsidRDefault="00E1647A" w:rsidP="000374DA">
      <w:pPr>
        <w:spacing w:line="360" w:lineRule="auto"/>
        <w:jc w:val="both"/>
        <w:rPr>
          <w:sz w:val="24"/>
          <w:szCs w:val="24"/>
        </w:rPr>
      </w:pPr>
    </w:p>
    <w:p w:rsidR="002959BE" w:rsidRPr="000374DA" w:rsidRDefault="00B005B7" w:rsidP="000374DA">
      <w:pPr>
        <w:spacing w:line="360" w:lineRule="auto"/>
        <w:jc w:val="both"/>
        <w:rPr>
          <w:sz w:val="24"/>
          <w:szCs w:val="24"/>
        </w:rPr>
      </w:pPr>
      <w:r w:rsidRPr="000374DA">
        <w:rPr>
          <w:noProof/>
          <w:sz w:val="24"/>
          <w:szCs w:val="24"/>
          <w:lang w:val="es-ES" w:eastAsia="es-ES"/>
        </w:rPr>
        <w:drawing>
          <wp:inline distT="0" distB="0" distL="0" distR="0">
            <wp:extent cx="6120130" cy="89217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Fondo de Financiamiento Ambiental de la Provincia de Entre Ríos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FUNDAMENTOS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Señor Presidente: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Tengo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el honor de elevar a consideración de esta Honorable Cámara el presente proyecto de ley mediante el cual se propone la creación del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Fondo de Financiamiento Ambiental de la Provincia de Entre Ríos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Se trata de una herramienta de política pública orientada a fortalecer las capacidades locales en materia de gestión ambiental, avanzar en el cierre de basurales a cielo abierto, promover la economía circular y garantizar el derecho de todos los habitantes a vivir en un ambiente sano y equilibrado.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Entre Ríos enfrenta actualmente una de las brechas más profundas entre el discurso ambiental y las capacidades reales de intervención estatal y comunitaria. La existencia de más de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300 basurales a cielo abierto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documentados en la provincia —según estimaciones del Ministerio de Ambiente de la Nación y medios regionales— es apenas la punta del iceberg de un problema estructural: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la falta de infraestructura adecuada y financiamiento sostenido para la gestión integral de residuos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en municipios, comunas y juntas de gobierno.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La situación del basural de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Colonia Avellaneda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clausurado judicialmente por afectar directamente la salud y el ambiente de la zona, es una muestra paradigmática de la urgencia del problema. Lo mismo ocurre en áreas periurbanas de ciudades como Concordia, Gualeguaychú, La Paz o Federal, donde el crecimiento urbano, la informalidad en la recolección y la falta de inversión coordinada generan entornos altamente degradados.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paralelo, la provincia ha sido epicentro de los incendios más persistentes del país en la zona del delta del Paraná, afectando los humedales y visibilizando la necesidad de políticas de restauración ecológica. La bajante histórica del río Paraná, agravada por el vertido de líquidos cloacales sin tratar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lastRenderedPageBreak/>
        <w:t>en ciudades costeras, completa un escenario que exige respuestas estructurales, no meramente declarativas.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La provincia de Entre Ríos cuenta con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83 municipios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. Según datos del Censo Nacional 2022, solamente tres de ellos —Paraná, Concordia y Gualeguaychú— superan los 50.000 habitantes. Esto significa que más del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96% de los municipios entrerrianos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tienen una población inferior a ese umbral.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Los municipios de mayor escala, como los mencionados, cuentan con estructura administrativa, cuadros técnicos, líneas de crédito, herramientas de planificación y acceso a programas nacionales e internacionales que les permiten adquirir equipamiento pesado (camiones compactadores, estaciones de transferencia, plantas de tratamiento), así como contratar asistencia profesional.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contraste, la gran mayoría de los municipios entrerrianos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no tienen acceso a créditos blandos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ni capacidad técnica interna suficiente, y dependen casi exclusivamente del presupuesto municipal y la voluntad provincial para implementar políticas ambientales mínimas. Esta asimetría estructural se traduce en exclusión territorial y degradación progresiva del ambiente en gran parte del territorio.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Objetivos del Fondo de Financiamiento Ambiental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: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El Fondo de Financiamiento Ambiental se propone como una herramienta para:</w:t>
      </w:r>
    </w:p>
    <w:p w:rsidR="000374DA" w:rsidRPr="000374DA" w:rsidRDefault="000374DA" w:rsidP="000374D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Brindar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apoyo financiero y técnico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municipios y comunas con menores recursos.</w:t>
      </w:r>
    </w:p>
    <w:p w:rsidR="000374DA" w:rsidRPr="000374DA" w:rsidRDefault="000374DA" w:rsidP="000374D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Financiar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infraestructura crítica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como centros ambientales, plantas de clasificación y camiones.</w:t>
      </w:r>
    </w:p>
    <w:p w:rsidR="000374DA" w:rsidRPr="000374DA" w:rsidRDefault="000374DA" w:rsidP="000374D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Promover la inclusión social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través del fortalecimiento de cooperativas de recicladores.</w:t>
      </w:r>
    </w:p>
    <w:p w:rsidR="000374DA" w:rsidRPr="000374DA" w:rsidRDefault="000374DA" w:rsidP="000374D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Apoyar proyectos de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cicatrización de basurales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restauración ambiental y educación ambiental.</w:t>
      </w:r>
    </w:p>
    <w:p w:rsidR="000374DA" w:rsidRPr="000374DA" w:rsidRDefault="000374DA" w:rsidP="000374D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Ofrecer una línea de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financiamiento accesible y sostenible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especialmente para municipios pequeños: proyectos financiados con tasas bajas o nulas, con plazos extendidos y condicionalidad técnica, pero sin requerir grandes contrapartidas </w:t>
      </w:r>
      <w:r w:rsidR="00502665"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iníciales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:rsid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lastRenderedPageBreak/>
        <w:drawing>
          <wp:inline distT="0" distB="0" distL="0" distR="0">
            <wp:extent cx="6120130" cy="892175"/>
            <wp:effectExtent l="0" t="0" r="0" b="3175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Sustento constitucional y comparado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El artículo 41 de la Constitución Nacional garantiza el derecho a un ambiente sano, imponiendo la responsabilidad de recomponer el daño causado. En línea con ello, el artículo 85 de la Constitución de Entre Ríos compromete al Estado provincial a garantizar la protección del ambiente y promover el desarrollo sustentable.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 otras provincias, iniciativas similares han sido exitosas:</w:t>
      </w:r>
    </w:p>
    <w:p w:rsidR="000374DA" w:rsidRPr="000374DA" w:rsidRDefault="000374DA" w:rsidP="000374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Córdoba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el Decreto 462/2023, ratificado por la Ley 10896, creó un fondo ambiental provincial articulado con municipios y cooperativas.</w:t>
      </w:r>
    </w:p>
    <w:p w:rsidR="000374DA" w:rsidRPr="000374DA" w:rsidRDefault="000374DA" w:rsidP="000374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Santa Fe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el Fondo Compensador Ambiental y la Ley de Economía Circular han financiado proyectos innovadores.</w:t>
      </w:r>
    </w:p>
    <w:p w:rsidR="000374DA" w:rsidRPr="000374DA" w:rsidRDefault="000374DA" w:rsidP="000374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Buenos Aires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organismos como OPDS y CEAMSE ofrecen líneas de financiamiento para grandes y medianos municipios.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Entre Ríos no puede quedarse atrás en materia de herramientas de gestión ambiental, especialmente si quiere acompañar el cumplimiento de los Objetivos de Desarrollo Sostenible (ODS) al año 2030.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 conclusión e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ste proyecto busca establecer una política de Estado en materia ambiental, que trascienda gestiones y garantice el derecho de las presentes y futuras generaciones a un ambiente sano. Por las razones expuestas, solicitamos el acompañamiento de esta Honorable Cámara para la pronta aprobación del presente proyecto de ley.</w:t>
      </w:r>
    </w:p>
    <w:p w:rsid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374DA" w:rsidRPr="000374DA" w:rsidRDefault="000374DA" w:rsidP="000374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lastRenderedPageBreak/>
        <w:drawing>
          <wp:inline distT="0" distB="0" distL="0" distR="0">
            <wp:extent cx="6120130" cy="892175"/>
            <wp:effectExtent l="0" t="0" r="0" b="3175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POR ELLO EL HONORABLE SENADO DE LA PROVINCIA DE ENTRE RIOS SANCIONA CON FUERZA DE LEY: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TÍTULO I – DISPOSICIONES GENERALES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1°.-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Créase el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Fondo de Financiamiento Ambiental de la Provincia de Entre Ríos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en la órbita del Ministerio de Gobierno y Desarrollo Territorial, con el objeto de asistir financiera y técnicamente a municipios, comunas, juntas de gobierno, consorcios intermunicipales, cooperativas, universidades públicas, asociaciones civiles y demás entidades sin fines de lucro que desarrollen actividades relacionadas con la gestión integral de residuos y/o el cuidado del ambiente.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2°.-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El Fondo tendrá por finalidad financiar total o parcialmente proyectos, programas y acciones destinados a: a) Infraestructura para gestión integral de residuos: construcción, ampliación, mejora o mantenimiento de centros de disposición final, estaciones de transferencia, plantas de tratamiento, reciclado y compostaje;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b) Adquisición de equipamiento y logística para la recolección diferenciada, transporte, clasificación, tratamiento y disposición final de residuos;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c) Cicatrización, saneamiento y clausura de basurales a cielo abierto;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d) Programas de inclusión social y fortalecimiento de cooperativas de recicladores urbanos;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e) Acciones de educación ambiental formal y no formal;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f) Estudios técnicos, investigaciones, capacitaciones y asistencia técnica;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g) Proyectos de innovación para la economía circular y tecnologías limpias;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h) Conservación y restauración de ecosistemas afectados por prácticas contaminantes.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3°.-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Los recursos del Fondo provendrán de: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a) Asignaciones anuales del Presupuesto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General de la Provincia;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b) Aportes del Estado Nacional y/u organismos internacionales;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c) Donaciones, legados y contribuciones de terceros;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d) Ingresos por multas ambientales con destino específico;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e) Otras fuentes que determine la reglamentación.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4°.-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Los subsidios o créditos que se otorguen serán de carácter no reintegrable o reintegrable con condiciones blandas (tasas mínimas y plazos extendidos), según lo determine la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lastRenderedPageBreak/>
        <w:t>reglamentación. Deberán destinarse exclusivamente a los fines previstos y estar acompañados de una rendición de cuentas técnica y financiera.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5°.-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El Ministerio de Gobierno y Desarrollo Territorial será la Autoridad de Aplicación, con intervención técnica de la Secretaría de Ambiente, y tendrá a su cargo: </w:t>
      </w:r>
      <w:r w:rsidRPr="000374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a) 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 evaluación y aprobación de proyectos;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b)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 asignación de recursos según criterios de equidad territorial, urgencia y eficiencia;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374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c)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El dictado de reglamentaciones complementarias;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Pr="000374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d)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 celebración de convenios con organismos públicos, privados, universidades y organizaciones sociales para la ejecución y control de los proyectos.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6°.-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Facúltase al Poder Ejecutivo a realizar las adecuaciones presupuestarias necesarias para implementar la presente ley. El Presupuesto General del primer ejercicio posterior a su sanción deberá prever una partida no inferior a </w:t>
      </w: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Pesos Mil Quinientos Millones ($1.500.000.000)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actualizable anualmente por el índice de precios al consumidor (IPC-INDEC).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7°.-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El Poder Ejecutivo reglamentará la presente ley en un plazo no mayor a noventa (90) días desde su promulgación.</w:t>
      </w:r>
    </w:p>
    <w:p w:rsidR="000374DA" w:rsidRPr="000374DA" w:rsidRDefault="000374DA" w:rsidP="000374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374D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Artículo 8°.-</w:t>
      </w:r>
      <w:r w:rsidRPr="0003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Comuníquese al Poder Ejecutivo.</w:t>
      </w:r>
    </w:p>
    <w:sectPr w:rsidR="000374DA" w:rsidRPr="000374DA" w:rsidSect="004014D1">
      <w:footerReference w:type="default" r:id="rId8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271" w:rsidRDefault="000D0271" w:rsidP="0092398B">
      <w:pPr>
        <w:spacing w:after="0" w:line="240" w:lineRule="auto"/>
      </w:pPr>
      <w:r>
        <w:separator/>
      </w:r>
    </w:p>
  </w:endnote>
  <w:endnote w:type="continuationSeparator" w:id="1">
    <w:p w:rsidR="000D0271" w:rsidRDefault="000D0271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98B" w:rsidRDefault="00620BEF">
    <w:pPr>
      <w:pStyle w:val="Piedepgina"/>
    </w:pPr>
    <w:r>
      <w:rPr>
        <w:noProof/>
        <w:lang w:val="es-ES" w:eastAsia="es-ES"/>
      </w:rPr>
      <w:drawing>
        <wp:inline distT="0" distB="0" distL="0" distR="0">
          <wp:extent cx="6120130" cy="86550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271" w:rsidRDefault="000D0271" w:rsidP="0092398B">
      <w:pPr>
        <w:spacing w:after="0" w:line="240" w:lineRule="auto"/>
      </w:pPr>
      <w:r>
        <w:separator/>
      </w:r>
    </w:p>
  </w:footnote>
  <w:footnote w:type="continuationSeparator" w:id="1">
    <w:p w:rsidR="000D0271" w:rsidRDefault="000D0271" w:rsidP="0092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45F21"/>
    <w:multiLevelType w:val="multilevel"/>
    <w:tmpl w:val="6CD4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86E4F"/>
    <w:multiLevelType w:val="multilevel"/>
    <w:tmpl w:val="17A4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2398B"/>
    <w:rsid w:val="000374DA"/>
    <w:rsid w:val="000D0271"/>
    <w:rsid w:val="000E2DE1"/>
    <w:rsid w:val="00157287"/>
    <w:rsid w:val="00175CEE"/>
    <w:rsid w:val="002959BE"/>
    <w:rsid w:val="00316EFC"/>
    <w:rsid w:val="00337634"/>
    <w:rsid w:val="00392A09"/>
    <w:rsid w:val="003E3CB4"/>
    <w:rsid w:val="003F67F7"/>
    <w:rsid w:val="004014D1"/>
    <w:rsid w:val="00502665"/>
    <w:rsid w:val="00620BEF"/>
    <w:rsid w:val="00717969"/>
    <w:rsid w:val="00775EFD"/>
    <w:rsid w:val="00784D31"/>
    <w:rsid w:val="008C6B37"/>
    <w:rsid w:val="0092398B"/>
    <w:rsid w:val="00A37DCB"/>
    <w:rsid w:val="00AC2FA4"/>
    <w:rsid w:val="00B005B7"/>
    <w:rsid w:val="00BD2338"/>
    <w:rsid w:val="00C34EB5"/>
    <w:rsid w:val="00D14011"/>
    <w:rsid w:val="00E1647A"/>
    <w:rsid w:val="00F70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9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1284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Guillermo</cp:lastModifiedBy>
  <cp:revision>4</cp:revision>
  <cp:lastPrinted>2024-03-07T13:25:00Z</cp:lastPrinted>
  <dcterms:created xsi:type="dcterms:W3CDTF">2025-03-15T19:00:00Z</dcterms:created>
  <dcterms:modified xsi:type="dcterms:W3CDTF">2025-03-15T19:01:00Z</dcterms:modified>
</cp:coreProperties>
</file>