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2">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celebración de la </w:t>
      </w:r>
      <w:r w:rsidDel="00000000" w:rsidR="00000000" w:rsidRPr="00000000">
        <w:rPr>
          <w:rFonts w:ascii="Arial" w:cs="Arial" w:eastAsia="Arial" w:hAnsi="Arial"/>
          <w:b w:val="1"/>
          <w:sz w:val="24"/>
          <w:szCs w:val="24"/>
          <w:rtl w:val="0"/>
        </w:rPr>
        <w:t xml:space="preserve">"Fiesta de la Torta Frita"</w:t>
      </w:r>
      <w:r w:rsidDel="00000000" w:rsidR="00000000" w:rsidRPr="00000000">
        <w:rPr>
          <w:rFonts w:ascii="Arial" w:cs="Arial" w:eastAsia="Arial" w:hAnsi="Arial"/>
          <w:sz w:val="24"/>
          <w:szCs w:val="24"/>
          <w:rtl w:val="0"/>
        </w:rPr>
        <w:t xml:space="preserve"> en Gobernador Mansilla alcanza en 2024 su 11ª edición, que se llevará a cabo el 14 de diciembre en la Plaza San Martín. Desde que en 2013 la Municipalidad comenzó a organizar esta festividad, el evento se ha consolidado como un destacado referente cultural. Cada año, la fiesta reúne a más de 7.000 personas en una noche de música folclórica y actividades culturales, con un claro propósito solidario: los fondos recaudados se destinan a instituciones deportivas y educativas de la comunidad, mientras que la gestión municipal aporta los recursos económicos necesarios para cubrir gastos de sonido, iluminación y artistas, favoreciendo la sostenibilidad del evento.</w:t>
      </w:r>
    </w:p>
    <w:p w:rsidR="00000000" w:rsidDel="00000000" w:rsidP="00000000" w:rsidRDefault="00000000" w:rsidRPr="00000000" w14:paraId="00000003">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“Fiesta de la Torta Frita” tuvo sus inicios como una iniciativa para dinamizar la vida cultural y económica de Gobernador Mansilla, reuniendo a artesanos, emprendedores y artistas locales en un evento que busca ser un atractivo para vecinos y turistas. Con el objetivo de fomentar la participación de la comunidad y dar a conocer el trabajo de los artesanos de la zona, la fiesta comenzó como una forma de generar espacios de encuentro y fortalecer la identidad local, destacando los productos y tradiciones que forman parte de su cultura.</w:t>
      </w:r>
    </w:p>
    <w:p w:rsidR="00000000" w:rsidDel="00000000" w:rsidP="00000000" w:rsidRDefault="00000000" w:rsidRPr="00000000" w14:paraId="00000004">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evento se ha expandido con los años para convertirse en una verdadera fiesta popular. Durante la jornada, los asistentes disfrutan de una variedad de actividades que incluyen el tradicional concurso de elaboración de tortas fritas, donde cada año se premia a la “Torta Frita Mansillense más grande”, un símbolo del esfuerzo y la creatividad local. Además, se llevan a cabo espectáculos de música folclórica y danzas, puestos de artesanías locales y una zona gastronómica que ofrece comidas típicas de la región. También se destaca la participación de las familias.</w:t>
      </w:r>
    </w:p>
    <w:p w:rsidR="00000000" w:rsidDel="00000000" w:rsidP="00000000" w:rsidRDefault="00000000" w:rsidRPr="00000000" w14:paraId="00000005">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continuidad y el crecimiento de la Fiesta de la Torta Frita, con miles de personas convocadas cada año, destacan su importancia como una de las festividades más representativas de la zona, siendo también un motor para el desarrollo turístico y económico local. Esta celebración impulsa la visibilidad de la ciudad.</w:t>
      </w:r>
    </w:p>
    <w:p w:rsidR="00000000" w:rsidDel="00000000" w:rsidP="00000000" w:rsidRDefault="00000000" w:rsidRPr="00000000" w14:paraId="00000006">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es sabido, los eventos comunitarios son parte de nuestras tradiciones y costumbres, donde surgen expresiones artístico-culturales que enriquecen nuestra identidad.</w:t>
      </w:r>
    </w:p>
    <w:p w:rsidR="00000000" w:rsidDel="00000000" w:rsidP="00000000" w:rsidRDefault="00000000" w:rsidRPr="00000000" w14:paraId="00000007">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solicito a mis pares que me acompañen con la aprobación del presente proyecto de declaración.</w:t>
      </w:r>
      <w:r w:rsidDel="00000000" w:rsidR="00000000" w:rsidRPr="00000000">
        <w:br w:type="page"/>
      </w:r>
      <w:r w:rsidDel="00000000" w:rsidR="00000000" w:rsidRPr="00000000">
        <w:rPr>
          <w:rtl w:val="0"/>
        </w:rPr>
      </w:r>
    </w:p>
    <w:p w:rsidR="00000000" w:rsidDel="00000000" w:rsidP="00000000" w:rsidRDefault="00000000" w:rsidRPr="00000000" w14:paraId="00000008">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 LA PROVINCIA DE ENTRE RÍOS</w:t>
      </w:r>
    </w:p>
    <w:p w:rsidR="00000000" w:rsidDel="00000000" w:rsidP="00000000" w:rsidRDefault="00000000" w:rsidRPr="00000000" w14:paraId="00000009">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w:t>
      </w:r>
    </w:p>
    <w:p w:rsidR="00000000" w:rsidDel="00000000" w:rsidP="00000000" w:rsidRDefault="00000000" w:rsidRPr="00000000" w14:paraId="0000000A">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PRIMERO: De interés legislativo la celebración de la 11° edición de la </w:t>
      </w:r>
      <w:r w:rsidDel="00000000" w:rsidR="00000000" w:rsidRPr="00000000">
        <w:rPr>
          <w:rFonts w:ascii="Arial" w:cs="Arial" w:eastAsia="Arial" w:hAnsi="Arial"/>
          <w:b w:val="1"/>
          <w:i w:val="1"/>
          <w:sz w:val="24"/>
          <w:szCs w:val="24"/>
          <w:rtl w:val="0"/>
        </w:rPr>
        <w:t xml:space="preserve">"Fiesta de la Torta Frita"</w:t>
      </w:r>
      <w:r w:rsidDel="00000000" w:rsidR="00000000" w:rsidRPr="00000000">
        <w:rPr>
          <w:rFonts w:ascii="Arial" w:cs="Arial" w:eastAsia="Arial" w:hAnsi="Arial"/>
          <w:sz w:val="24"/>
          <w:szCs w:val="24"/>
          <w:rtl w:val="0"/>
        </w:rPr>
        <w:t xml:space="preserve">, a realizarse en la localidad de Gobernador Mansilla el día 14 de Diciembre del corriente año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B">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Comuníquese y remítase copia a la Presidencia Municipal de Gobernador  Mansilla, publíquese y oportunamente archívese.</w:t>
      </w:r>
    </w:p>
    <w:p w:rsidR="00000000" w:rsidDel="00000000" w:rsidP="00000000" w:rsidRDefault="00000000" w:rsidRPr="00000000" w14:paraId="0000000C">
      <w:pPr>
        <w:spacing w:after="240" w:before="240" w:line="276" w:lineRule="auto"/>
        <w:rPr>
          <w:rFonts w:ascii="Arial" w:cs="Arial" w:eastAsia="Arial" w:hAnsi="Arial"/>
          <w:i w:val="1"/>
          <w:sz w:val="26"/>
          <w:szCs w:val="26"/>
        </w:rPr>
      </w:pPr>
      <w:r w:rsidDel="00000000" w:rsidR="00000000" w:rsidRPr="00000000">
        <w:rPr>
          <w:rtl w:val="0"/>
        </w:rPr>
      </w:r>
    </w:p>
    <w:p w:rsidR="00000000" w:rsidDel="00000000" w:rsidP="00000000" w:rsidRDefault="00000000" w:rsidRPr="00000000" w14:paraId="0000000D">
      <w:pPr>
        <w:spacing w:after="240" w:before="240" w:line="276" w:lineRule="auto"/>
        <w:rPr>
          <w:rFonts w:ascii="Arial" w:cs="Arial" w:eastAsia="Arial" w:hAnsi="Arial"/>
          <w:sz w:val="26"/>
          <w:szCs w:val="26"/>
        </w:rPr>
      </w:pPr>
      <w:r w:rsidDel="00000000" w:rsidR="00000000" w:rsidRPr="00000000">
        <w:rPr>
          <w:rtl w:val="0"/>
        </w:rPr>
      </w:r>
    </w:p>
    <w:sectPr>
      <w:headerReference r:id="rId6" w:type="default"/>
      <w:footerReference r:id="rId7" w:type="default"/>
      <w:pgSz w:h="16838" w:w="11906" w:orient="portrait"/>
      <w:pgMar w:bottom="1133.8582677165355" w:top="850.3937007874016"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drawing>
        <wp:inline distB="0" distT="0" distL="0" distR="0">
          <wp:extent cx="6119820" cy="889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