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355923" w14:textId="77777777" w:rsidR="00956E82" w:rsidRDefault="00956E82">
      <w:pPr>
        <w:jc w:val="center"/>
        <w:rPr>
          <w:b/>
          <w:sz w:val="24"/>
          <w:szCs w:val="24"/>
        </w:rPr>
      </w:pPr>
    </w:p>
    <w:p w14:paraId="30A93330" w14:textId="77777777" w:rsidR="00956E82" w:rsidRDefault="00956E82">
      <w:pPr>
        <w:jc w:val="center"/>
        <w:rPr>
          <w:b/>
          <w:sz w:val="24"/>
          <w:szCs w:val="24"/>
        </w:rPr>
      </w:pPr>
    </w:p>
    <w:p w14:paraId="00000001" w14:textId="77777777" w:rsidR="00E147F7" w:rsidRDefault="00996F2C">
      <w:pPr>
        <w:jc w:val="center"/>
        <w:rPr>
          <w:b/>
          <w:sz w:val="24"/>
          <w:szCs w:val="24"/>
        </w:rPr>
      </w:pPr>
      <w:r>
        <w:rPr>
          <w:b/>
          <w:sz w:val="24"/>
          <w:szCs w:val="24"/>
        </w:rPr>
        <w:t xml:space="preserve">FUNDAMENTOS </w:t>
      </w:r>
    </w:p>
    <w:p w14:paraId="00000002" w14:textId="77777777" w:rsidR="00E147F7" w:rsidRDefault="00E147F7">
      <w:pPr>
        <w:jc w:val="both"/>
        <w:rPr>
          <w:b/>
          <w:sz w:val="24"/>
          <w:szCs w:val="24"/>
        </w:rPr>
      </w:pPr>
    </w:p>
    <w:p w14:paraId="00000003" w14:textId="77777777" w:rsidR="00E147F7" w:rsidRDefault="00996F2C">
      <w:pPr>
        <w:jc w:val="both"/>
        <w:rPr>
          <w:sz w:val="24"/>
          <w:szCs w:val="24"/>
        </w:rPr>
      </w:pPr>
      <w:r>
        <w:rPr>
          <w:sz w:val="24"/>
          <w:szCs w:val="24"/>
        </w:rPr>
        <w:t>Señora Presidenta:</w:t>
      </w:r>
    </w:p>
    <w:p w14:paraId="00000004" w14:textId="77777777" w:rsidR="00E147F7" w:rsidRDefault="00E147F7">
      <w:pPr>
        <w:jc w:val="both"/>
        <w:rPr>
          <w:sz w:val="24"/>
          <w:szCs w:val="24"/>
        </w:rPr>
      </w:pPr>
    </w:p>
    <w:p w14:paraId="00000005" w14:textId="77777777" w:rsidR="00E147F7" w:rsidRDefault="00996F2C">
      <w:pPr>
        <w:jc w:val="both"/>
        <w:rPr>
          <w:sz w:val="24"/>
          <w:szCs w:val="24"/>
        </w:rPr>
      </w:pPr>
      <w:r>
        <w:rPr>
          <w:sz w:val="24"/>
          <w:szCs w:val="24"/>
        </w:rPr>
        <w:t>Mediante Ley Provincial N° 10.207 fue creado de forma temporal el Fondo de la Seguridad con el propósito de financiar el fortalecimiento de la seguridad pública en la provincia, y desde su origen ha sido aplicado como un adicional a ciertos impuestos provi</w:t>
      </w:r>
      <w:r>
        <w:rPr>
          <w:sz w:val="24"/>
          <w:szCs w:val="24"/>
        </w:rPr>
        <w:t>nciales, básicamente, automotor e inmobiliario.</w:t>
      </w:r>
    </w:p>
    <w:p w14:paraId="00000006" w14:textId="77777777" w:rsidR="00E147F7" w:rsidRDefault="00E147F7">
      <w:pPr>
        <w:jc w:val="both"/>
        <w:rPr>
          <w:sz w:val="24"/>
          <w:szCs w:val="24"/>
        </w:rPr>
      </w:pPr>
    </w:p>
    <w:p w14:paraId="00000007" w14:textId="77777777" w:rsidR="00E147F7" w:rsidRDefault="00996F2C">
      <w:pPr>
        <w:jc w:val="both"/>
        <w:rPr>
          <w:sz w:val="24"/>
          <w:szCs w:val="24"/>
        </w:rPr>
      </w:pPr>
      <w:r>
        <w:rPr>
          <w:sz w:val="24"/>
          <w:szCs w:val="24"/>
        </w:rPr>
        <w:t>Originalmente, conforme al Artículo N° 24 de la ley citada, el fondo tenía una vigencia temporal - hasta diciembre de 2015-, y luego se fue prorrogando sucesivamente a través de diversas normas, siendo su úl</w:t>
      </w:r>
      <w:r>
        <w:rPr>
          <w:sz w:val="24"/>
          <w:szCs w:val="24"/>
        </w:rPr>
        <w:t>tima extensión la establecida mediante la Ley N° 10.754, Artículo N° 26 que mantuvo su vigencia hasta 31 de diciembre del año 2023.</w:t>
      </w:r>
    </w:p>
    <w:p w14:paraId="00000008" w14:textId="77777777" w:rsidR="00E147F7" w:rsidRDefault="00E147F7">
      <w:pPr>
        <w:jc w:val="both"/>
        <w:rPr>
          <w:sz w:val="24"/>
          <w:szCs w:val="24"/>
        </w:rPr>
      </w:pPr>
    </w:p>
    <w:p w14:paraId="00000009" w14:textId="77777777" w:rsidR="00E147F7" w:rsidRDefault="00996F2C">
      <w:pPr>
        <w:jc w:val="both"/>
        <w:rPr>
          <w:sz w:val="24"/>
          <w:szCs w:val="24"/>
        </w:rPr>
      </w:pPr>
      <w:r>
        <w:rPr>
          <w:sz w:val="24"/>
          <w:szCs w:val="24"/>
        </w:rPr>
        <w:t xml:space="preserve">En síntesis, de acuerdo con el texto de la Ley N° 10.754, la prórroga de la vigencia de los Artículos 1°, 2°, 3°, 6°, 8° y </w:t>
      </w:r>
      <w:r>
        <w:rPr>
          <w:sz w:val="24"/>
          <w:szCs w:val="24"/>
        </w:rPr>
        <w:t>9° de la Ley N° 10.270 tenía como límite temporal el final del ejercicio fiscal 2023, sin haberse identificado hasta la fecha una nueva norma que disponga su continuidad más allá de dicho periodo, ni habiéndose tratado en esta cámara una ley a tales efecto</w:t>
      </w:r>
      <w:r>
        <w:rPr>
          <w:sz w:val="24"/>
          <w:szCs w:val="24"/>
        </w:rPr>
        <w:t xml:space="preserve">s.. </w:t>
      </w:r>
    </w:p>
    <w:p w14:paraId="0000000A" w14:textId="77777777" w:rsidR="00E147F7" w:rsidRDefault="00E147F7">
      <w:pPr>
        <w:jc w:val="both"/>
        <w:rPr>
          <w:sz w:val="24"/>
          <w:szCs w:val="24"/>
        </w:rPr>
      </w:pPr>
    </w:p>
    <w:p w14:paraId="0000000B" w14:textId="77777777" w:rsidR="00E147F7" w:rsidRDefault="00996F2C">
      <w:pPr>
        <w:jc w:val="both"/>
        <w:rPr>
          <w:sz w:val="24"/>
          <w:szCs w:val="24"/>
        </w:rPr>
      </w:pPr>
      <w:r>
        <w:rPr>
          <w:sz w:val="24"/>
          <w:szCs w:val="24"/>
        </w:rPr>
        <w:t xml:space="preserve">No obstante ello, hemos podido constatar en conversaciones con contribuyentes de la provincia y también verificando en boletas de impuestos  de los firmantes que el citado fondo continúa liquidándose. </w:t>
      </w:r>
    </w:p>
    <w:p w14:paraId="0000000C" w14:textId="77777777" w:rsidR="00E147F7" w:rsidRDefault="00E147F7">
      <w:pPr>
        <w:jc w:val="both"/>
        <w:rPr>
          <w:sz w:val="24"/>
          <w:szCs w:val="24"/>
        </w:rPr>
      </w:pPr>
    </w:p>
    <w:p w14:paraId="0000000D" w14:textId="77777777" w:rsidR="00E147F7" w:rsidRDefault="00996F2C">
      <w:pPr>
        <w:jc w:val="both"/>
        <w:rPr>
          <w:sz w:val="24"/>
          <w:szCs w:val="24"/>
        </w:rPr>
      </w:pPr>
      <w:r>
        <w:rPr>
          <w:sz w:val="24"/>
          <w:szCs w:val="24"/>
        </w:rPr>
        <w:t>Lo reseñado plantea una posible caducidad del m</w:t>
      </w:r>
      <w:r>
        <w:rPr>
          <w:sz w:val="24"/>
          <w:szCs w:val="24"/>
        </w:rPr>
        <w:t xml:space="preserve">ismo en el año 2024, lo cual genera interrogantes sobre la correcta aplicación y percepción por parte del Poder Ejecutivo provincial de este fondo en la liquidación de los impuestos Automotor e Inmobiliario a la luz del principio constitucional de Reserva </w:t>
      </w:r>
      <w:r>
        <w:rPr>
          <w:sz w:val="24"/>
          <w:szCs w:val="24"/>
        </w:rPr>
        <w:t>de Ley en materia tributaria.</w:t>
      </w:r>
    </w:p>
    <w:p w14:paraId="0000000E" w14:textId="77777777" w:rsidR="00E147F7" w:rsidRDefault="00E147F7">
      <w:pPr>
        <w:jc w:val="both"/>
        <w:rPr>
          <w:sz w:val="24"/>
          <w:szCs w:val="24"/>
        </w:rPr>
      </w:pPr>
    </w:p>
    <w:p w14:paraId="0000000F" w14:textId="77777777" w:rsidR="00E147F7" w:rsidRDefault="00996F2C">
      <w:pPr>
        <w:jc w:val="both"/>
        <w:rPr>
          <w:sz w:val="24"/>
          <w:szCs w:val="24"/>
        </w:rPr>
      </w:pPr>
      <w:r>
        <w:rPr>
          <w:sz w:val="24"/>
          <w:szCs w:val="24"/>
        </w:rPr>
        <w:t>Por tal motivo, y en el ejercicio de las facultades conferidas por el Artículo N° 117 de la Constitución Provincial, consideramos de vital importancia requerir al Poder Ejecutivo de la Provincia informe sobre los puntos que s</w:t>
      </w:r>
      <w:r>
        <w:rPr>
          <w:sz w:val="24"/>
          <w:szCs w:val="24"/>
        </w:rPr>
        <w:t>e detallan en la presente solicitud respecto de la aplicación y liquidación durante el año 2024 en los impuestos Automotor e Inmobiliario del Fondo de la Seguridad creado por la Ley 10.207.</w:t>
      </w:r>
    </w:p>
    <w:p w14:paraId="00000010" w14:textId="77777777" w:rsidR="00E147F7" w:rsidRDefault="00E147F7">
      <w:pPr>
        <w:jc w:val="both"/>
        <w:rPr>
          <w:sz w:val="24"/>
          <w:szCs w:val="24"/>
        </w:rPr>
      </w:pPr>
    </w:p>
    <w:p w14:paraId="00000011" w14:textId="77777777" w:rsidR="00E147F7" w:rsidRDefault="00996F2C">
      <w:pPr>
        <w:jc w:val="both"/>
        <w:rPr>
          <w:sz w:val="24"/>
          <w:szCs w:val="24"/>
        </w:rPr>
      </w:pPr>
      <w:r>
        <w:rPr>
          <w:sz w:val="24"/>
          <w:szCs w:val="24"/>
        </w:rPr>
        <w:t>Este pedido de informe resulta fundamental para asegurar que el c</w:t>
      </w:r>
      <w:r>
        <w:rPr>
          <w:sz w:val="24"/>
          <w:szCs w:val="24"/>
        </w:rPr>
        <w:t>obro de tributos en nuestra provincia se ajuste a las disposiciones legales vigentes y se realice en cumplimiento del principio de legalidad tributaria en el marco de un estado de derecho.</w:t>
      </w:r>
    </w:p>
    <w:p w14:paraId="00000012" w14:textId="77777777" w:rsidR="00E147F7" w:rsidRDefault="00E147F7">
      <w:pPr>
        <w:jc w:val="both"/>
        <w:rPr>
          <w:sz w:val="24"/>
          <w:szCs w:val="24"/>
        </w:rPr>
      </w:pPr>
    </w:p>
    <w:p w14:paraId="00000013" w14:textId="77777777" w:rsidR="00E147F7" w:rsidRDefault="00996F2C">
      <w:pPr>
        <w:jc w:val="both"/>
        <w:rPr>
          <w:sz w:val="24"/>
          <w:szCs w:val="24"/>
        </w:rPr>
      </w:pPr>
      <w:r>
        <w:rPr>
          <w:sz w:val="24"/>
          <w:szCs w:val="24"/>
        </w:rPr>
        <w:t>Por todo lo expuesto solicitamos a nuestros pares nos acompañen en</w:t>
      </w:r>
      <w:r>
        <w:rPr>
          <w:sz w:val="24"/>
          <w:szCs w:val="24"/>
        </w:rPr>
        <w:t xml:space="preserve"> el presente pedido de informes.</w:t>
      </w:r>
    </w:p>
    <w:p w14:paraId="00000014" w14:textId="77777777" w:rsidR="00E147F7" w:rsidRDefault="00E147F7">
      <w:pPr>
        <w:rPr>
          <w:sz w:val="24"/>
          <w:szCs w:val="24"/>
        </w:rPr>
      </w:pPr>
    </w:p>
    <w:p w14:paraId="661D7701" w14:textId="77777777" w:rsidR="00956E82" w:rsidRDefault="00956E82">
      <w:pPr>
        <w:rPr>
          <w:sz w:val="24"/>
          <w:szCs w:val="24"/>
        </w:rPr>
      </w:pPr>
    </w:p>
    <w:p w14:paraId="136B458C" w14:textId="77777777" w:rsidR="00956E82" w:rsidRDefault="00956E82">
      <w:pPr>
        <w:rPr>
          <w:sz w:val="24"/>
          <w:szCs w:val="24"/>
        </w:rPr>
      </w:pPr>
    </w:p>
    <w:p w14:paraId="1557B9B8" w14:textId="77777777" w:rsidR="00956E82" w:rsidRDefault="00956E82">
      <w:pPr>
        <w:rPr>
          <w:sz w:val="24"/>
          <w:szCs w:val="24"/>
        </w:rPr>
      </w:pPr>
      <w:bookmarkStart w:id="0" w:name="_GoBack"/>
      <w:bookmarkEnd w:id="0"/>
    </w:p>
    <w:p w14:paraId="22ADDE49" w14:textId="77777777" w:rsidR="00956E82" w:rsidRDefault="00956E82">
      <w:pPr>
        <w:jc w:val="center"/>
        <w:rPr>
          <w:b/>
          <w:sz w:val="24"/>
          <w:szCs w:val="24"/>
        </w:rPr>
      </w:pPr>
    </w:p>
    <w:p w14:paraId="00000015" w14:textId="77777777" w:rsidR="00E147F7" w:rsidRDefault="00996F2C">
      <w:pPr>
        <w:jc w:val="center"/>
        <w:rPr>
          <w:b/>
          <w:sz w:val="24"/>
          <w:szCs w:val="24"/>
        </w:rPr>
      </w:pPr>
      <w:r>
        <w:rPr>
          <w:b/>
          <w:sz w:val="24"/>
          <w:szCs w:val="24"/>
        </w:rPr>
        <w:t>PEDIDO DE INFORME</w:t>
      </w:r>
    </w:p>
    <w:p w14:paraId="00000016" w14:textId="77777777" w:rsidR="00E147F7" w:rsidRDefault="00E147F7">
      <w:pPr>
        <w:jc w:val="center"/>
        <w:rPr>
          <w:b/>
          <w:sz w:val="24"/>
          <w:szCs w:val="24"/>
        </w:rPr>
      </w:pPr>
    </w:p>
    <w:p w14:paraId="00000017" w14:textId="77777777" w:rsidR="00E147F7" w:rsidRDefault="00996F2C">
      <w:pPr>
        <w:jc w:val="both"/>
        <w:rPr>
          <w:b/>
          <w:sz w:val="24"/>
          <w:szCs w:val="24"/>
        </w:rPr>
      </w:pPr>
      <w:r>
        <w:rPr>
          <w:b/>
          <w:sz w:val="24"/>
          <w:szCs w:val="24"/>
        </w:rPr>
        <w:t>LA HONORABLE CÁMARA DE SENADORES DE LA PROVINCIA DE ENTRE RÍOS, EN USO DE LAS ATRIBUCIONES CONFERIDAS POR EL ARTÍCULO 117° DE LA CONSTITUCIÓN PROVINCIAL, SE DIRIGE AL PODER EJECUTIVO PARA QUE INFORME SOB</w:t>
      </w:r>
      <w:r>
        <w:rPr>
          <w:b/>
          <w:sz w:val="24"/>
          <w:szCs w:val="24"/>
        </w:rPr>
        <w:t>RE LOS SIGUIENTES PUNTOS:</w:t>
      </w:r>
    </w:p>
    <w:p w14:paraId="00000018" w14:textId="77777777" w:rsidR="00E147F7" w:rsidRDefault="00E147F7">
      <w:pPr>
        <w:rPr>
          <w:sz w:val="24"/>
          <w:szCs w:val="24"/>
        </w:rPr>
      </w:pPr>
    </w:p>
    <w:p w14:paraId="00000019" w14:textId="77777777" w:rsidR="00E147F7" w:rsidRDefault="00996F2C">
      <w:pPr>
        <w:numPr>
          <w:ilvl w:val="0"/>
          <w:numId w:val="1"/>
        </w:numPr>
        <w:jc w:val="both"/>
        <w:rPr>
          <w:sz w:val="24"/>
          <w:szCs w:val="24"/>
        </w:rPr>
      </w:pPr>
      <w:r>
        <w:rPr>
          <w:sz w:val="24"/>
          <w:szCs w:val="24"/>
        </w:rPr>
        <w:t xml:space="preserve">Si se ha procedido a la liquidación a los contribuyentes durante el año 2024 del Fondo de la Seguridad establecido por Ley N 10.207 como un adicional en los impuestos Automotor e Inmobiliario </w:t>
      </w:r>
    </w:p>
    <w:p w14:paraId="0000001A" w14:textId="77777777" w:rsidR="00E147F7" w:rsidRDefault="00E147F7">
      <w:pPr>
        <w:ind w:left="720"/>
        <w:jc w:val="both"/>
        <w:rPr>
          <w:sz w:val="24"/>
          <w:szCs w:val="24"/>
        </w:rPr>
      </w:pPr>
    </w:p>
    <w:p w14:paraId="0000001B" w14:textId="77777777" w:rsidR="00E147F7" w:rsidRDefault="00996F2C">
      <w:pPr>
        <w:numPr>
          <w:ilvl w:val="0"/>
          <w:numId w:val="1"/>
        </w:numPr>
        <w:pBdr>
          <w:top w:val="nil"/>
          <w:left w:val="nil"/>
          <w:bottom w:val="nil"/>
          <w:right w:val="nil"/>
          <w:between w:val="nil"/>
        </w:pBdr>
        <w:jc w:val="both"/>
        <w:rPr>
          <w:sz w:val="24"/>
          <w:szCs w:val="24"/>
        </w:rPr>
      </w:pPr>
      <w:r>
        <w:rPr>
          <w:sz w:val="24"/>
          <w:szCs w:val="24"/>
        </w:rPr>
        <w:t>En caso afirmativo, indique cuál es la norma legal que otorga continuidad y/o vigencia del citado fondo para proceder a la liquidación con posterioridad al vencimiento dispuesto por la Ley 10.754.</w:t>
      </w:r>
    </w:p>
    <w:p w14:paraId="0000001C" w14:textId="77777777" w:rsidR="00E147F7" w:rsidRDefault="00E147F7">
      <w:pPr>
        <w:ind w:left="720"/>
        <w:jc w:val="both"/>
        <w:rPr>
          <w:sz w:val="24"/>
          <w:szCs w:val="24"/>
        </w:rPr>
      </w:pPr>
    </w:p>
    <w:p w14:paraId="0000001D" w14:textId="77777777" w:rsidR="00E147F7" w:rsidRDefault="00996F2C">
      <w:pPr>
        <w:numPr>
          <w:ilvl w:val="0"/>
          <w:numId w:val="1"/>
        </w:numPr>
        <w:pBdr>
          <w:top w:val="nil"/>
          <w:left w:val="nil"/>
          <w:bottom w:val="nil"/>
          <w:right w:val="nil"/>
          <w:between w:val="nil"/>
        </w:pBdr>
        <w:jc w:val="both"/>
        <w:rPr>
          <w:sz w:val="24"/>
          <w:szCs w:val="24"/>
        </w:rPr>
      </w:pPr>
      <w:r>
        <w:rPr>
          <w:sz w:val="24"/>
          <w:szCs w:val="24"/>
        </w:rPr>
        <w:t>En caso que se esté liquidando, informe monto total por ca</w:t>
      </w:r>
      <w:r>
        <w:rPr>
          <w:sz w:val="24"/>
          <w:szCs w:val="24"/>
        </w:rPr>
        <w:t>da anticipo devengado y también en el impuesto anual, lo efectivamente recaudado hasta el 31 de octubre de 2024 por tal concepto, y cuántos contribuyentes se encuentran comprendidos en la liquidación del fondo creado por Ley N° 10.207 y qué porcentaje repr</w:t>
      </w:r>
      <w:r>
        <w:rPr>
          <w:sz w:val="24"/>
          <w:szCs w:val="24"/>
        </w:rPr>
        <w:t xml:space="preserve">esentan del total de contribuyentes de cada impuesto. </w:t>
      </w:r>
    </w:p>
    <w:p w14:paraId="0000001E" w14:textId="77777777" w:rsidR="00E147F7" w:rsidRDefault="00E147F7">
      <w:pPr>
        <w:jc w:val="both"/>
        <w:rPr>
          <w:sz w:val="24"/>
          <w:szCs w:val="24"/>
        </w:rPr>
      </w:pPr>
    </w:p>
    <w:p w14:paraId="0000001F" w14:textId="77777777" w:rsidR="00E147F7" w:rsidRDefault="00E147F7">
      <w:pPr>
        <w:jc w:val="both"/>
        <w:rPr>
          <w:sz w:val="24"/>
          <w:szCs w:val="24"/>
        </w:rPr>
      </w:pPr>
    </w:p>
    <w:p w14:paraId="00000020" w14:textId="77777777" w:rsidR="00E147F7" w:rsidRDefault="00E147F7">
      <w:pPr>
        <w:jc w:val="both"/>
        <w:rPr>
          <w:sz w:val="24"/>
          <w:szCs w:val="24"/>
        </w:rPr>
      </w:pPr>
    </w:p>
    <w:p w14:paraId="00000021" w14:textId="77777777" w:rsidR="00E147F7" w:rsidRDefault="00E147F7"/>
    <w:sectPr w:rsidR="00E147F7">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83566B" w14:textId="77777777" w:rsidR="00996F2C" w:rsidRDefault="00996F2C">
      <w:pPr>
        <w:spacing w:line="240" w:lineRule="auto"/>
      </w:pPr>
      <w:r>
        <w:separator/>
      </w:r>
    </w:p>
  </w:endnote>
  <w:endnote w:type="continuationSeparator" w:id="0">
    <w:p w14:paraId="2F1462BA" w14:textId="77777777" w:rsidR="00996F2C" w:rsidRDefault="00996F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CF3E68" w14:textId="77777777" w:rsidR="00996F2C" w:rsidRDefault="00996F2C">
      <w:pPr>
        <w:spacing w:line="240" w:lineRule="auto"/>
      </w:pPr>
      <w:r>
        <w:separator/>
      </w:r>
    </w:p>
  </w:footnote>
  <w:footnote w:type="continuationSeparator" w:id="0">
    <w:p w14:paraId="53B297F3" w14:textId="77777777" w:rsidR="00996F2C" w:rsidRDefault="00996F2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2" w14:textId="77777777" w:rsidR="00E147F7" w:rsidRDefault="00E147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3A1487"/>
    <w:multiLevelType w:val="multilevel"/>
    <w:tmpl w:val="54941D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7F7"/>
    <w:rsid w:val="00956E82"/>
    <w:rsid w:val="00996F2C"/>
    <w:rsid w:val="00E147F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1610EF-FD9F-408F-8DFF-02F4A7A20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2871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Senado</cp:lastModifiedBy>
  <cp:revision>2</cp:revision>
  <dcterms:created xsi:type="dcterms:W3CDTF">2024-11-12T13:16:00Z</dcterms:created>
  <dcterms:modified xsi:type="dcterms:W3CDTF">2024-11-12T13:16:00Z</dcterms:modified>
</cp:coreProperties>
</file>