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FUNDAMENTOS</w:t>
      </w:r>
    </w:p>
    <w:p w:rsidR="00000000" w:rsidDel="00000000" w:rsidP="00000000" w:rsidRDefault="00000000" w:rsidRPr="00000000" w14:paraId="00000002">
      <w:pPr>
        <w:ind w:firstLine="708.661417322834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11 de octubre de 2024, la localidad Gobernador Maciá celebra su 125° Aniversario. Esa es la fecha de conmemoración de los orígenes de Villa Gobernador Maciá, por el día de la inauguración de la Estación Ferroviaria, no hubo una fundación como tal, debido a que ya había pobladores antes de esa fecha, aunque sí toma en esa fecha la denominación Maciá.</w:t>
      </w:r>
    </w:p>
    <w:p w:rsidR="00000000" w:rsidDel="00000000" w:rsidP="00000000" w:rsidRDefault="00000000" w:rsidRPr="00000000" w14:paraId="00000003">
      <w:pPr>
        <w:ind w:firstLine="708.661417322834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Esta fecha fue formalizada mediante la Ordenanza Nº01/1981 del 30 de septiembre de 1981 y el Decreto Nº1777/1981 M.G.J.E.</w:t>
      </w:r>
    </w:p>
    <w:p w:rsidR="00000000" w:rsidDel="00000000" w:rsidP="00000000" w:rsidRDefault="00000000" w:rsidRPr="00000000" w14:paraId="00000004">
      <w:pPr>
        <w:ind w:firstLine="708.661417322834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Investigaciones y testimonios orales, indican que antes del 11 de octubre de 1899 ya había población en el lugar que luego se denominaría Maciá. Algunos de ellos mencionan un paraje denominado “La Encierra” que correspondería a la región donde actualmente se encuentra Maciá, pero no se ha encontrado hasta la fecha documentación que lo compruebe. De la misma manera, se sostiene que previo a la llegada de los europeos el territorio entrerriano era compartido básicamente por tres grandes unidades étnicas: los chaná-timbú, los charrúas y los guaraníes.</w:t>
      </w:r>
    </w:p>
    <w:p w:rsidR="00000000" w:rsidDel="00000000" w:rsidP="00000000" w:rsidRDefault="00000000" w:rsidRPr="00000000" w14:paraId="00000005">
      <w:pPr>
        <w:ind w:firstLine="708.661417322834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campos que ancestralmente pertenecieron a pueblos originarios pasaron a ser propiedad del estado entrerriano.</w:t>
      </w:r>
    </w:p>
    <w:p w:rsidR="00000000" w:rsidDel="00000000" w:rsidP="00000000" w:rsidRDefault="00000000" w:rsidRPr="00000000" w14:paraId="00000006">
      <w:pPr>
        <w:ind w:firstLine="708.661417322834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Hacia 1882 la familia Acebal adquirió 8369 hectáreas, una superficie compacta de monte que se utilizaría para la extracción de leña y carbón, siendo así los primeros propietarios de la Estancia San Ruperto, que años después, en 1909, se llamaría San Eusebio.</w:t>
      </w:r>
    </w:p>
    <w:p w:rsidR="00000000" w:rsidDel="00000000" w:rsidP="00000000" w:rsidRDefault="00000000" w:rsidRPr="00000000" w14:paraId="00000007">
      <w:pPr>
        <w:ind w:firstLine="708.661417322834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Charrúas, criollos y algunos inmigrantes provenientes de la Rca. Oriental del Uruguay, se pueden considerar los primeros habitantes, la mayoría hacheros y carreros asentados en esta zona. Luego comenzaron a llegar inmigrantes italianos, españoles, sirio libaneses, polacos, alemanes, entre otros.</w:t>
      </w:r>
    </w:p>
    <w:p w:rsidR="00000000" w:rsidDel="00000000" w:rsidP="00000000" w:rsidRDefault="00000000" w:rsidRPr="00000000" w14:paraId="00000008">
      <w:pPr>
        <w:ind w:firstLine="708.661417322834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Testimonios orales aseguran que fue aproximadamente en 1898, antes de la inauguración de la Estación del Ferrocarril, que se construyeron 7 u 8 ranchos a escasos metros de dicha estación, que servían de vivienda, pero también de hospedaje, comedor y reuniones de todo tipo. </w:t>
      </w:r>
    </w:p>
    <w:p w:rsidR="00000000" w:rsidDel="00000000" w:rsidP="00000000" w:rsidRDefault="00000000" w:rsidRPr="00000000" w14:paraId="00000009">
      <w:pPr>
        <w:ind w:firstLine="708.661417322834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Allá por el día el 15 de mayo de 1899, la Compañía inglesa de “Mandatos, Tierras y Agencias” compra esas tierras a los Acebal, mientras se construía el ramal del ferrocarril Sola-San José de Feliciano. En el corto período que la Compañía fue propietaria, es posible deducir, sin afirmar con seguridad pues no hay datos precisos, que a la estancia San Ruperto la llamaron “De los ingleses”.</w:t>
      </w:r>
    </w:p>
    <w:p w:rsidR="00000000" w:rsidDel="00000000" w:rsidP="00000000" w:rsidRDefault="00000000" w:rsidRPr="00000000" w14:paraId="0000000A">
      <w:pPr>
        <w:ind w:firstLine="708.661417322834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Luego, en julio de 1899 la Compañía vendió al Ferrocarril 20 hectáreas donde se construyeron las vías y Estación, que se inauguró el Ramal ferroviario el 11 de octubre de ese año con el nombre Maciá por el Gdor.</w:t>
      </w:r>
    </w:p>
    <w:p w:rsidR="00000000" w:rsidDel="00000000" w:rsidP="00000000" w:rsidRDefault="00000000" w:rsidRPr="00000000" w14:paraId="0000000B">
      <w:pPr>
        <w:ind w:firstLine="708.661417322834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6 de octubre de 1911 se realizó “la subdivisión de los campos de Goldaracena, en el distrito Durazno Sud, para formar el centro de población de Villa Gobernador Maciá”. De esta manera surge una urbanización más organizada, pues hasta entonces eran asentamientos alrededor de la Estación del Ferrocarril. </w:t>
      </w:r>
    </w:p>
    <w:p w:rsidR="00000000" w:rsidDel="00000000" w:rsidP="00000000" w:rsidRDefault="00000000" w:rsidRPr="00000000" w14:paraId="0000000C">
      <w:pPr>
        <w:ind w:firstLine="708.661417322834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la oportunidad se formaron cien manzanas de cien por cien, desde la actual calle Gualeguaychú y hasta la hoy llamada Gualeguay, entre las calles que hoy se denominan 9 de Julio y Rivadavia, diseñándose cuatro diagonales: dos que nacen rumbo al sudeste, y dos con dirección noroeste. </w:t>
      </w:r>
    </w:p>
    <w:p w:rsidR="00000000" w:rsidDel="00000000" w:rsidP="00000000" w:rsidRDefault="00000000" w:rsidRPr="00000000" w14:paraId="0000000D">
      <w:pPr>
        <w:shd w:fill="ffffff" w:val="clear"/>
        <w:spacing w:after="240" w:before="12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La idiosincrasia de la ciudad está fuertemente atravesada por su origen productivo, que comenzó con la explotación del monte para leña y carbón, que con la llegada de los primeros inmigrantes fue tomando un giro hacia la actividad agrícola-ganadera, tradicional de la provincia de Entre Ríos. Y si bien la producción local ha ido cambiando a través del tiempo, los maciaenses siempre se han caracterizado por la cultura del trabajo. En la actualidad, la avicultura que fue una de las actividades más importantes hoy se concentra en una sola gran empresa que produce huevos con muy alta tecnología. También se pueden agregar 4 ejes productivos de importancia que se desarrollan en la zona: Apicultura, Lechería, Agricultura y Ganadería. Las condiciones agroecológicas y la conciencia ambientalista de los productores de la microrregión de Maciá es un valor agregado que también caracteriza a esta ciudad.</w:t>
      </w:r>
      <w:r w:rsidDel="00000000" w:rsidR="00000000" w:rsidRPr="00000000">
        <w:rPr>
          <w:rtl w:val="0"/>
        </w:rPr>
      </w:r>
    </w:p>
    <w:p w:rsidR="00000000" w:rsidDel="00000000" w:rsidP="00000000" w:rsidRDefault="00000000" w:rsidRPr="00000000" w14:paraId="0000000E">
      <w:pPr>
        <w:ind w:firstLine="708.661417322834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Sede de la Fiesta Nacional de la Apicultura y Expo Apícola del Mercosur</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rtl w:val="0"/>
        </w:rPr>
        <w:t xml:space="preserve"> donde todos los años además de las muestras, exposiciones y concursos del mundo apícola, durante la fiesta se realizan shows y espectáculos de famosos artistas.</w:t>
      </w:r>
    </w:p>
    <w:p w:rsidR="00000000" w:rsidDel="00000000" w:rsidP="00000000" w:rsidRDefault="00000000" w:rsidRPr="00000000" w14:paraId="0000000F">
      <w:pPr>
        <w:spacing w:after="0" w:before="120" w:line="283.2" w:lineRule="auto"/>
        <w:ind w:left="100" w:right="120" w:firstLine="608.661417322834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encuentra e</w:t>
      </w:r>
      <w:r w:rsidDel="00000000" w:rsidR="00000000" w:rsidRPr="00000000">
        <w:rPr>
          <w:rFonts w:ascii="Arial" w:cs="Arial" w:eastAsia="Arial" w:hAnsi="Arial"/>
          <w:sz w:val="24"/>
          <w:szCs w:val="24"/>
          <w:rtl w:val="0"/>
        </w:rPr>
        <w:t xml:space="preserve">mplazado en el departamento de Tala, provincia de Entre Ríos. Es el segundo centro urbano de mayor relevancia del departamento.</w:t>
      </w:r>
    </w:p>
    <w:p w:rsidR="00000000" w:rsidDel="00000000" w:rsidP="00000000" w:rsidRDefault="00000000" w:rsidRPr="00000000" w14:paraId="00000010">
      <w:pPr>
        <w:spacing w:after="0" w:before="120" w:lineRule="auto"/>
        <w:ind w:left="820" w:hanging="111.33858267716533"/>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ello propongo al cuerpo el siguiente proyecto.</w:t>
      </w:r>
      <w:r w:rsidDel="00000000" w:rsidR="00000000" w:rsidRPr="00000000">
        <w:br w:type="page"/>
      </w:r>
      <w:r w:rsidDel="00000000" w:rsidR="00000000" w:rsidRPr="00000000">
        <w:rPr>
          <w:rtl w:val="0"/>
        </w:rPr>
      </w:r>
    </w:p>
    <w:p w:rsidR="00000000" w:rsidDel="00000000" w:rsidP="00000000" w:rsidRDefault="00000000" w:rsidRPr="00000000" w14:paraId="00000011">
      <w:pPr>
        <w:spacing w:after="240" w:before="240" w:lineRule="auto"/>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LA HONORABLE CÁMARA DE SENADORES DE LA PROVINCIA DE ENTRE RÍOS</w:t>
      </w:r>
    </w:p>
    <w:p w:rsidR="00000000" w:rsidDel="00000000" w:rsidP="00000000" w:rsidRDefault="00000000" w:rsidRPr="00000000" w14:paraId="00000012">
      <w:pPr>
        <w:spacing w:after="240" w:befor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DECLARA:</w:t>
      </w:r>
    </w:p>
    <w:p w:rsidR="00000000" w:rsidDel="00000000" w:rsidP="00000000" w:rsidRDefault="00000000" w:rsidRPr="00000000" w14:paraId="00000013">
      <w:pPr>
        <w:spacing w:after="0" w:line="283.2" w:lineRule="auto"/>
        <w:ind w:left="100" w:right="20" w:firstLine="900"/>
        <w:jc w:val="both"/>
        <w:rPr>
          <w:rFonts w:ascii="Arial" w:cs="Arial" w:eastAsia="Arial" w:hAnsi="Arial"/>
          <w:sz w:val="24"/>
          <w:szCs w:val="24"/>
        </w:rPr>
      </w:pPr>
      <w:r w:rsidDel="00000000" w:rsidR="00000000" w:rsidRPr="00000000">
        <w:rPr>
          <w:rFonts w:ascii="Arial" w:cs="Arial" w:eastAsia="Arial" w:hAnsi="Arial"/>
          <w:b w:val="1"/>
          <w:sz w:val="24"/>
          <w:szCs w:val="24"/>
          <w:u w:val="single"/>
          <w:rtl w:val="0"/>
        </w:rPr>
        <w:t xml:space="preserve">PRIMERO:</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Su beneplácito y satisfacción por la celebración del 125° Aniversario de la ciudad de Gobernador Maciá.</w:t>
      </w:r>
    </w:p>
    <w:p w:rsidR="00000000" w:rsidDel="00000000" w:rsidP="00000000" w:rsidRDefault="00000000" w:rsidRPr="00000000" w14:paraId="00000014">
      <w:pPr>
        <w:spacing w:after="0" w:before="240" w:line="283.2" w:lineRule="auto"/>
        <w:ind w:left="100" w:firstLine="900"/>
        <w:jc w:val="both"/>
        <w:rPr>
          <w:rFonts w:ascii="Arial" w:cs="Arial" w:eastAsia="Arial" w:hAnsi="Arial"/>
          <w:sz w:val="24"/>
          <w:szCs w:val="24"/>
        </w:rPr>
      </w:pPr>
      <w:r w:rsidDel="00000000" w:rsidR="00000000" w:rsidRPr="00000000">
        <w:rPr>
          <w:rFonts w:ascii="Arial" w:cs="Arial" w:eastAsia="Arial" w:hAnsi="Arial"/>
          <w:b w:val="1"/>
          <w:sz w:val="24"/>
          <w:szCs w:val="24"/>
          <w:u w:val="single"/>
          <w:rtl w:val="0"/>
        </w:rPr>
        <w:t xml:space="preserve">SEGUNDO:</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Comuníquese y remítase copia a la Presidencia Municipal de Gobernador Maciá, publíquese y oportunamente archívese.</w:t>
      </w:r>
      <w:r w:rsidDel="00000000" w:rsidR="00000000" w:rsidRPr="00000000">
        <w:rPr>
          <w:rtl w:val="0"/>
        </w:rPr>
      </w:r>
    </w:p>
    <w:sectPr>
      <w:headerReference r:id="rId6" w:type="default"/>
      <w:footerReference r:id="rId7" w:type="default"/>
      <w:pgSz w:h="16838" w:w="11906" w:orient="portrait"/>
      <w:pgMar w:bottom="1133.8582677165355" w:top="850.3937007874016" w:left="1133.8582677165355" w:right="1133.8582677165355"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6120130" cy="86550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120130" cy="865505"/>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rPr/>
    </w:pPr>
    <w:r w:rsidDel="00000000" w:rsidR="00000000" w:rsidRPr="00000000">
      <w:rPr/>
      <w:drawing>
        <wp:inline distB="0" distT="0" distL="0" distR="0">
          <wp:extent cx="6119820" cy="8890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119820" cy="889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