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9A" w:rsidRDefault="0084299A">
      <w:pPr>
        <w:shd w:val="clear" w:color="auto" w:fill="FFFFFF"/>
        <w:spacing w:after="0" w:line="240" w:lineRule="auto"/>
        <w:jc w:val="center"/>
        <w:textAlignment w:val="baseline"/>
        <w:rPr>
          <w:rFonts w:ascii="Times New Roman" w:eastAsia="Times New Roman" w:hAnsi="Times New Roman" w:cs="Times New Roman"/>
          <w:b/>
          <w:color w:val="242424"/>
          <w:sz w:val="24"/>
          <w:szCs w:val="24"/>
          <w:lang w:eastAsia="es-AR"/>
        </w:rPr>
      </w:pPr>
    </w:p>
    <w:p w:rsidR="0084299A" w:rsidRDefault="0084299A">
      <w:pPr>
        <w:shd w:val="clear" w:color="auto" w:fill="FFFFFF"/>
        <w:spacing w:after="0" w:line="240" w:lineRule="auto"/>
        <w:jc w:val="center"/>
        <w:textAlignment w:val="baseline"/>
        <w:rPr>
          <w:rFonts w:ascii="Times New Roman" w:eastAsia="Times New Roman" w:hAnsi="Times New Roman" w:cs="Times New Roman"/>
          <w:b/>
          <w:color w:val="242424"/>
          <w:sz w:val="24"/>
          <w:szCs w:val="24"/>
          <w:lang w:eastAsia="es-AR"/>
        </w:rPr>
      </w:pPr>
    </w:p>
    <w:p w:rsidR="0084299A" w:rsidRDefault="0084299A" w:rsidP="0084299A">
      <w:pPr>
        <w:shd w:val="clear" w:color="auto" w:fill="FFFFFF"/>
        <w:spacing w:after="0" w:line="240" w:lineRule="auto"/>
        <w:textAlignment w:val="baseline"/>
        <w:rPr>
          <w:rFonts w:ascii="Times New Roman" w:eastAsia="Times New Roman" w:hAnsi="Times New Roman" w:cs="Times New Roman"/>
          <w:b/>
          <w:color w:val="242424"/>
          <w:sz w:val="24"/>
          <w:szCs w:val="24"/>
          <w:lang w:eastAsia="es-AR"/>
        </w:rPr>
      </w:pPr>
      <w:r w:rsidRPr="00813EDA">
        <w:rPr>
          <w:noProof/>
          <w:lang w:eastAsia="es-AR"/>
        </w:rPr>
        <w:drawing>
          <wp:inline distT="0" distB="0" distL="0" distR="0">
            <wp:extent cx="2057400" cy="1028700"/>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rsidR="0084299A" w:rsidRDefault="0084299A">
      <w:pPr>
        <w:shd w:val="clear" w:color="auto" w:fill="FFFFFF"/>
        <w:spacing w:after="0" w:line="240" w:lineRule="auto"/>
        <w:jc w:val="center"/>
        <w:textAlignment w:val="baseline"/>
        <w:rPr>
          <w:rFonts w:ascii="Times New Roman" w:eastAsia="Times New Roman" w:hAnsi="Times New Roman" w:cs="Times New Roman"/>
          <w:b/>
          <w:color w:val="242424"/>
          <w:sz w:val="24"/>
          <w:szCs w:val="24"/>
          <w:lang w:eastAsia="es-AR"/>
        </w:rPr>
      </w:pPr>
    </w:p>
    <w:p w:rsidR="0084299A" w:rsidRDefault="0084299A">
      <w:pPr>
        <w:shd w:val="clear" w:color="auto" w:fill="FFFFFF"/>
        <w:spacing w:after="0" w:line="240" w:lineRule="auto"/>
        <w:jc w:val="center"/>
        <w:textAlignment w:val="baseline"/>
        <w:rPr>
          <w:rFonts w:ascii="Times New Roman" w:eastAsia="Times New Roman" w:hAnsi="Times New Roman" w:cs="Times New Roman"/>
          <w:b/>
          <w:color w:val="242424"/>
          <w:sz w:val="24"/>
          <w:szCs w:val="24"/>
          <w:lang w:eastAsia="es-AR"/>
        </w:rPr>
      </w:pPr>
    </w:p>
    <w:p w:rsidR="0084299A" w:rsidRDefault="0084299A">
      <w:pPr>
        <w:shd w:val="clear" w:color="auto" w:fill="FFFFFF"/>
        <w:spacing w:after="0" w:line="240" w:lineRule="auto"/>
        <w:jc w:val="center"/>
        <w:textAlignment w:val="baseline"/>
        <w:rPr>
          <w:rFonts w:ascii="Times New Roman" w:eastAsia="Times New Roman" w:hAnsi="Times New Roman" w:cs="Times New Roman"/>
          <w:b/>
          <w:color w:val="242424"/>
          <w:sz w:val="24"/>
          <w:szCs w:val="24"/>
          <w:lang w:eastAsia="es-AR"/>
        </w:rPr>
      </w:pPr>
    </w:p>
    <w:p w:rsidR="0084299A" w:rsidRDefault="0084299A">
      <w:pPr>
        <w:shd w:val="clear" w:color="auto" w:fill="FFFFFF"/>
        <w:spacing w:after="0" w:line="240" w:lineRule="auto"/>
        <w:jc w:val="center"/>
        <w:textAlignment w:val="baseline"/>
        <w:rPr>
          <w:rFonts w:ascii="Times New Roman" w:eastAsia="Times New Roman" w:hAnsi="Times New Roman" w:cs="Times New Roman"/>
          <w:b/>
          <w:color w:val="242424"/>
          <w:sz w:val="24"/>
          <w:szCs w:val="24"/>
          <w:lang w:eastAsia="es-AR"/>
        </w:rPr>
      </w:pPr>
    </w:p>
    <w:p w:rsidR="0084299A" w:rsidRDefault="0084299A">
      <w:pPr>
        <w:shd w:val="clear" w:color="auto" w:fill="FFFFFF"/>
        <w:spacing w:after="0" w:line="240" w:lineRule="auto"/>
        <w:jc w:val="center"/>
        <w:textAlignment w:val="baseline"/>
        <w:rPr>
          <w:rFonts w:ascii="Times New Roman" w:eastAsia="Times New Roman" w:hAnsi="Times New Roman" w:cs="Times New Roman"/>
          <w:b/>
          <w:color w:val="242424"/>
          <w:sz w:val="24"/>
          <w:szCs w:val="24"/>
          <w:lang w:eastAsia="es-AR"/>
        </w:rPr>
      </w:pPr>
    </w:p>
    <w:p w:rsidR="00B75B4D" w:rsidRDefault="0084299A">
      <w:pPr>
        <w:shd w:val="clear" w:color="auto" w:fill="FFFFFF"/>
        <w:spacing w:after="0" w:line="240" w:lineRule="auto"/>
        <w:jc w:val="center"/>
        <w:textAlignment w:val="baseline"/>
        <w:rPr>
          <w:sz w:val="24"/>
          <w:szCs w:val="24"/>
        </w:rPr>
      </w:pPr>
      <w:r>
        <w:rPr>
          <w:rFonts w:ascii="Times New Roman" w:eastAsia="Times New Roman" w:hAnsi="Times New Roman" w:cs="Times New Roman"/>
          <w:b/>
          <w:color w:val="242424"/>
          <w:sz w:val="24"/>
          <w:szCs w:val="24"/>
          <w:lang w:eastAsia="es-AR"/>
        </w:rPr>
        <w:t xml:space="preserve">LA HONORABLE CAMARA DE SENADORES DE LA PROVINCIA DE ENTRE RIOS </w:t>
      </w:r>
    </w:p>
    <w:p w:rsidR="00B75B4D" w:rsidRDefault="00B75B4D">
      <w:pPr>
        <w:shd w:val="clear" w:color="auto" w:fill="FFFFFF"/>
        <w:spacing w:after="0" w:line="240" w:lineRule="auto"/>
        <w:jc w:val="both"/>
        <w:textAlignment w:val="baseline"/>
        <w:rPr>
          <w:rFonts w:ascii="Times New Roman" w:eastAsia="Times New Roman" w:hAnsi="Times New Roman" w:cs="Times New Roman"/>
          <w:color w:val="242424"/>
          <w:sz w:val="24"/>
          <w:szCs w:val="24"/>
          <w:u w:val="single"/>
          <w:lang w:eastAsia="es-AR"/>
        </w:rPr>
      </w:pPr>
    </w:p>
    <w:p w:rsidR="00B75B4D" w:rsidRDefault="0084299A">
      <w:pPr>
        <w:shd w:val="clear" w:color="auto" w:fill="FFFFFF"/>
        <w:tabs>
          <w:tab w:val="center" w:pos="4252"/>
          <w:tab w:val="right" w:pos="8504"/>
        </w:tabs>
        <w:spacing w:after="0" w:line="240" w:lineRule="auto"/>
        <w:textAlignment w:val="baseline"/>
        <w:rPr>
          <w:rFonts w:ascii="Times New Roman" w:eastAsia="Times New Roman" w:hAnsi="Times New Roman" w:cs="Times New Roman"/>
          <w:b/>
          <w:i/>
          <w:color w:val="242424"/>
          <w:sz w:val="28"/>
          <w:szCs w:val="28"/>
          <w:lang w:eastAsia="es-AR"/>
        </w:rPr>
      </w:pPr>
      <w:r>
        <w:rPr>
          <w:rFonts w:ascii="Times New Roman" w:eastAsia="Times New Roman" w:hAnsi="Times New Roman" w:cs="Times New Roman"/>
          <w:b/>
          <w:i/>
          <w:color w:val="242424"/>
          <w:sz w:val="24"/>
          <w:szCs w:val="24"/>
          <w:lang w:eastAsia="es-AR"/>
        </w:rPr>
        <w:tab/>
      </w:r>
      <w:r>
        <w:rPr>
          <w:rFonts w:ascii="Times New Roman" w:eastAsia="Times New Roman" w:hAnsi="Times New Roman" w:cs="Times New Roman"/>
          <w:b/>
          <w:color w:val="242424"/>
          <w:sz w:val="24"/>
          <w:szCs w:val="24"/>
          <w:lang w:eastAsia="es-AR"/>
        </w:rPr>
        <w:t>DECLARA:</w:t>
      </w:r>
      <w:r>
        <w:rPr>
          <w:rFonts w:ascii="Times New Roman" w:eastAsia="Times New Roman" w:hAnsi="Times New Roman" w:cs="Times New Roman"/>
          <w:b/>
          <w:color w:val="242424"/>
          <w:sz w:val="24"/>
          <w:szCs w:val="24"/>
          <w:lang w:eastAsia="es-AR"/>
        </w:rPr>
        <w:tab/>
      </w:r>
    </w:p>
    <w:p w:rsidR="00B75B4D" w:rsidRDefault="00B75B4D">
      <w:pPr>
        <w:shd w:val="clear" w:color="auto" w:fill="FFFFFF"/>
        <w:spacing w:after="0" w:line="240" w:lineRule="auto"/>
        <w:jc w:val="both"/>
        <w:textAlignment w:val="baseline"/>
        <w:rPr>
          <w:rFonts w:ascii="Times New Roman" w:eastAsia="Times New Roman" w:hAnsi="Times New Roman" w:cs="Times New Roman"/>
          <w:color w:val="242424"/>
          <w:sz w:val="24"/>
          <w:szCs w:val="24"/>
          <w:lang w:eastAsia="es-AR"/>
        </w:rPr>
      </w:pPr>
    </w:p>
    <w:p w:rsidR="00B75B4D" w:rsidRDefault="0084299A">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AR"/>
        </w:rPr>
      </w:pPr>
      <w:r>
        <w:rPr>
          <w:rFonts w:ascii="Times New Roman" w:eastAsia="Times New Roman" w:hAnsi="Times New Roman" w:cs="Times New Roman"/>
          <w:b/>
          <w:bCs/>
          <w:color w:val="242424"/>
          <w:sz w:val="24"/>
          <w:szCs w:val="24"/>
          <w:lang w:eastAsia="es-AR"/>
        </w:rPr>
        <w:t>PRIMERO:</w:t>
      </w:r>
      <w:r>
        <w:rPr>
          <w:rFonts w:ascii="Times New Roman" w:eastAsia="Times New Roman" w:hAnsi="Times New Roman" w:cs="Times New Roman"/>
          <w:color w:val="242424"/>
          <w:sz w:val="24"/>
          <w:szCs w:val="24"/>
          <w:lang w:eastAsia="es-AR"/>
        </w:rPr>
        <w:t xml:space="preserve"> De interés legislativo la publicación del libro "La Participación Vecinal-enfoque institucional y jurídico"</w:t>
      </w:r>
      <w:r>
        <w:rPr>
          <w:rFonts w:ascii="Times New Roman" w:eastAsia="Times New Roman" w:hAnsi="Times New Roman" w:cs="Times New Roman"/>
          <w:color w:val="242424"/>
          <w:sz w:val="24"/>
          <w:szCs w:val="24"/>
          <w:lang w:eastAsia="es-AR"/>
        </w:rPr>
        <w:t xml:space="preserve">(edición Facultad de Derecho Universidad Nacional de Córdoba y </w:t>
      </w:r>
      <w:proofErr w:type="spellStart"/>
      <w:r>
        <w:rPr>
          <w:rFonts w:ascii="Times New Roman" w:eastAsia="Times New Roman" w:hAnsi="Times New Roman" w:cs="Times New Roman"/>
          <w:color w:val="242424"/>
          <w:sz w:val="24"/>
          <w:szCs w:val="24"/>
          <w:lang w:eastAsia="es-AR"/>
        </w:rPr>
        <w:t>Advocatus</w:t>
      </w:r>
      <w:proofErr w:type="spellEnd"/>
      <w:r>
        <w:rPr>
          <w:rFonts w:ascii="Times New Roman" w:eastAsia="Times New Roman" w:hAnsi="Times New Roman" w:cs="Times New Roman"/>
          <w:color w:val="242424"/>
          <w:sz w:val="24"/>
          <w:szCs w:val="24"/>
          <w:lang w:eastAsia="es-AR"/>
        </w:rPr>
        <w:t xml:space="preserve">), del Dr. Juan Fernando </w:t>
      </w:r>
      <w:proofErr w:type="spellStart"/>
      <w:r>
        <w:rPr>
          <w:rFonts w:ascii="Times New Roman" w:eastAsia="Times New Roman" w:hAnsi="Times New Roman" w:cs="Times New Roman"/>
          <w:color w:val="242424"/>
          <w:sz w:val="24"/>
          <w:szCs w:val="24"/>
          <w:lang w:eastAsia="es-AR"/>
        </w:rPr>
        <w:t>Brügge</w:t>
      </w:r>
      <w:proofErr w:type="spellEnd"/>
      <w:r>
        <w:rPr>
          <w:rFonts w:ascii="Times New Roman" w:eastAsia="Times New Roman" w:hAnsi="Times New Roman" w:cs="Times New Roman"/>
          <w:color w:val="242424"/>
          <w:sz w:val="24"/>
          <w:szCs w:val="24"/>
          <w:lang w:eastAsia="es-AR"/>
        </w:rPr>
        <w:t>, por su aporte al fomento y promoción  de la participación ciudadana en el ámbito local.</w:t>
      </w:r>
    </w:p>
    <w:p w:rsidR="00B75B4D" w:rsidRDefault="0084299A">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AR"/>
        </w:rPr>
      </w:pPr>
      <w:r>
        <w:rPr>
          <w:rFonts w:ascii="Times New Roman" w:eastAsia="Times New Roman" w:hAnsi="Times New Roman" w:cs="Times New Roman"/>
          <w:b/>
          <w:bCs/>
          <w:color w:val="242424"/>
          <w:sz w:val="24"/>
          <w:szCs w:val="24"/>
          <w:lang w:eastAsia="es-AR"/>
        </w:rPr>
        <w:t>SEGUNDO:</w:t>
      </w:r>
      <w:r>
        <w:rPr>
          <w:rFonts w:ascii="Times New Roman" w:eastAsia="Times New Roman" w:hAnsi="Times New Roman" w:cs="Times New Roman"/>
          <w:color w:val="242424"/>
          <w:sz w:val="24"/>
          <w:szCs w:val="24"/>
          <w:lang w:eastAsia="es-AR"/>
        </w:rPr>
        <w:t xml:space="preserve"> Comuníquese al autor del libro el Dr. Juan Fernando </w:t>
      </w:r>
      <w:proofErr w:type="spellStart"/>
      <w:r>
        <w:rPr>
          <w:rFonts w:ascii="Times New Roman" w:eastAsia="Times New Roman" w:hAnsi="Times New Roman" w:cs="Times New Roman"/>
          <w:color w:val="242424"/>
          <w:sz w:val="24"/>
          <w:szCs w:val="24"/>
          <w:lang w:eastAsia="es-AR"/>
        </w:rPr>
        <w:t>Br</w:t>
      </w:r>
      <w:r>
        <w:rPr>
          <w:rFonts w:ascii="Times New Roman" w:eastAsia="Times New Roman" w:hAnsi="Times New Roman" w:cs="Times New Roman"/>
          <w:color w:val="242424"/>
          <w:sz w:val="24"/>
          <w:szCs w:val="24"/>
          <w:lang w:eastAsia="es-AR"/>
        </w:rPr>
        <w:t>ügge</w:t>
      </w:r>
      <w:proofErr w:type="spellEnd"/>
      <w:r>
        <w:rPr>
          <w:rFonts w:ascii="Times New Roman" w:eastAsia="Times New Roman" w:hAnsi="Times New Roman" w:cs="Times New Roman"/>
          <w:color w:val="242424"/>
          <w:sz w:val="24"/>
          <w:szCs w:val="24"/>
          <w:lang w:eastAsia="es-AR"/>
        </w:rPr>
        <w:t xml:space="preserve">. </w:t>
      </w: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rsidP="0084299A">
      <w:pPr>
        <w:shd w:val="clear" w:color="auto" w:fill="FFFFFF"/>
        <w:spacing w:after="0" w:line="360" w:lineRule="auto"/>
        <w:textAlignment w:val="baseline"/>
        <w:rPr>
          <w:rFonts w:ascii="Times New Roman" w:eastAsia="Times New Roman" w:hAnsi="Times New Roman" w:cs="Times New Roman"/>
          <w:b/>
          <w:color w:val="242424"/>
          <w:sz w:val="28"/>
          <w:szCs w:val="28"/>
          <w:u w:val="single"/>
          <w:lang w:eastAsia="es-AR"/>
        </w:rPr>
      </w:pPr>
    </w:p>
    <w:p w:rsidR="00B75B4D" w:rsidRDefault="0084299A" w:rsidP="0084299A">
      <w:pPr>
        <w:shd w:val="clear" w:color="auto" w:fill="FFFFFF"/>
        <w:spacing w:after="0" w:line="360" w:lineRule="auto"/>
        <w:textAlignment w:val="baseline"/>
        <w:rPr>
          <w:rFonts w:ascii="Times New Roman" w:eastAsia="Times New Roman" w:hAnsi="Times New Roman" w:cs="Times New Roman"/>
          <w:b/>
          <w:color w:val="242424"/>
          <w:sz w:val="28"/>
          <w:szCs w:val="28"/>
          <w:u w:val="single"/>
          <w:lang w:eastAsia="es-AR"/>
        </w:rPr>
      </w:pPr>
      <w:r w:rsidRPr="00813EDA">
        <w:rPr>
          <w:noProof/>
          <w:lang w:eastAsia="es-AR"/>
        </w:rPr>
        <w:drawing>
          <wp:inline distT="0" distB="0" distL="0" distR="0" wp14:anchorId="090E040F" wp14:editId="79BE62E0">
            <wp:extent cx="2057400" cy="1028700"/>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rsidR="0084299A" w:rsidRDefault="0084299A">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B75B4D">
      <w:pPr>
        <w:shd w:val="clear" w:color="auto" w:fill="FFFFFF"/>
        <w:spacing w:after="0" w:line="360" w:lineRule="auto"/>
        <w:jc w:val="center"/>
        <w:textAlignment w:val="baseline"/>
        <w:rPr>
          <w:rFonts w:ascii="Times New Roman" w:eastAsia="Times New Roman" w:hAnsi="Times New Roman" w:cs="Times New Roman"/>
          <w:b/>
          <w:color w:val="242424"/>
          <w:sz w:val="28"/>
          <w:szCs w:val="28"/>
          <w:u w:val="single"/>
          <w:lang w:eastAsia="es-AR"/>
        </w:rPr>
      </w:pPr>
    </w:p>
    <w:p w:rsidR="00B75B4D" w:rsidRDefault="0084299A">
      <w:pPr>
        <w:shd w:val="clear" w:color="auto" w:fill="FFFFFF"/>
        <w:spacing w:after="0" w:line="360" w:lineRule="auto"/>
        <w:jc w:val="center"/>
        <w:textAlignment w:val="baseline"/>
        <w:rPr>
          <w:sz w:val="24"/>
          <w:szCs w:val="24"/>
        </w:rPr>
      </w:pPr>
      <w:r>
        <w:rPr>
          <w:rFonts w:ascii="Times New Roman" w:eastAsia="Times New Roman" w:hAnsi="Times New Roman" w:cs="Times New Roman"/>
          <w:b/>
          <w:color w:val="242424"/>
          <w:sz w:val="24"/>
          <w:szCs w:val="24"/>
          <w:u w:val="single"/>
          <w:lang w:eastAsia="es-AR"/>
        </w:rPr>
        <w:t>FUNDAMENTOS</w:t>
      </w:r>
    </w:p>
    <w:p w:rsidR="00B75B4D" w:rsidRDefault="0084299A">
      <w:pPr>
        <w:shd w:val="clear" w:color="auto" w:fill="FFFFFF"/>
        <w:spacing w:after="0" w:line="360" w:lineRule="auto"/>
        <w:jc w:val="both"/>
        <w:textAlignment w:val="baseline"/>
        <w:rPr>
          <w:rFonts w:ascii="Times New Roman" w:eastAsia="Times New Roman" w:hAnsi="Times New Roman" w:cs="Times New Roman"/>
          <w:color w:val="242424"/>
          <w:sz w:val="28"/>
          <w:szCs w:val="28"/>
          <w:lang w:eastAsia="es-AR"/>
        </w:rPr>
      </w:pPr>
      <w:r>
        <w:rPr>
          <w:rFonts w:ascii="Times New Roman" w:eastAsia="Times New Roman" w:hAnsi="Times New Roman" w:cs="Times New Roman"/>
          <w:color w:val="242424"/>
          <w:sz w:val="24"/>
          <w:szCs w:val="24"/>
          <w:lang w:eastAsia="es-AR"/>
        </w:rPr>
        <w:t>Señor Presidente:</w:t>
      </w:r>
    </w:p>
    <w:p w:rsidR="00B75B4D" w:rsidRDefault="0084299A">
      <w:pPr>
        <w:shd w:val="clear" w:color="auto" w:fill="FFFFFF"/>
        <w:spacing w:after="0" w:line="360" w:lineRule="auto"/>
        <w:jc w:val="both"/>
        <w:textAlignment w:val="baseline"/>
      </w:pPr>
      <w:r>
        <w:rPr>
          <w:rFonts w:ascii="Times New Roman" w:eastAsia="Times New Roman" w:hAnsi="Times New Roman" w:cs="Times New Roman"/>
          <w:color w:val="242424"/>
          <w:sz w:val="24"/>
          <w:szCs w:val="24"/>
          <w:lang w:eastAsia="es-AR"/>
        </w:rPr>
        <w:tab/>
        <w:t>El libro titulado "La Participación Vecinal – Enfoque institucional y jurídico</w:t>
      </w:r>
      <w:proofErr w:type="gramStart"/>
      <w:r>
        <w:rPr>
          <w:rFonts w:ascii="Times New Roman" w:eastAsia="Times New Roman" w:hAnsi="Times New Roman" w:cs="Times New Roman"/>
          <w:color w:val="242424"/>
          <w:sz w:val="24"/>
          <w:szCs w:val="24"/>
          <w:lang w:eastAsia="es-AR"/>
        </w:rPr>
        <w:t>" ,</w:t>
      </w:r>
      <w:proofErr w:type="gramEnd"/>
      <w:r>
        <w:rPr>
          <w:rFonts w:ascii="Times New Roman" w:eastAsia="Times New Roman" w:hAnsi="Times New Roman" w:cs="Times New Roman"/>
          <w:color w:val="242424"/>
          <w:sz w:val="24"/>
          <w:szCs w:val="24"/>
          <w:lang w:eastAsia="es-AR"/>
        </w:rPr>
        <w:t xml:space="preserve"> resalta el valor que tiene la participación de los ciudadanos a través de las vecinales,</w:t>
      </w:r>
      <w:r>
        <w:rPr>
          <w:rFonts w:ascii="Times New Roman" w:eastAsia="Times New Roman" w:hAnsi="Times New Roman" w:cs="Times New Roman"/>
          <w:color w:val="242424"/>
          <w:sz w:val="24"/>
          <w:szCs w:val="24"/>
          <w:lang w:eastAsia="es-AR"/>
        </w:rPr>
        <w:t xml:space="preserve"> el marco jurídico argentino y latinoamericano de las Asociaciones Vecinales, así como los roles, funciones y personería jurídica de las asociaciones civiles. La obra efectúa un recorrido amplio y rico por las experiencias de países latinoamericanos como: </w:t>
      </w:r>
      <w:r>
        <w:rPr>
          <w:rFonts w:ascii="Times New Roman" w:eastAsia="Times New Roman" w:hAnsi="Times New Roman" w:cs="Times New Roman"/>
          <w:color w:val="242424"/>
          <w:sz w:val="24"/>
          <w:szCs w:val="24"/>
          <w:lang w:eastAsia="es-AR"/>
        </w:rPr>
        <w:t>México, Ecuador, Colombia, Perú, Chile, Paraguay, Uruguay y en cada una de las provincias argentinas, aportando conocimiento e información sobre las prácticas y experiencias de la participación en las jurisdicciones mencionadas.</w:t>
      </w:r>
    </w:p>
    <w:p w:rsidR="00B75B4D" w:rsidRDefault="0084299A">
      <w:pPr>
        <w:shd w:val="clear" w:color="auto" w:fill="FFFFFF"/>
        <w:spacing w:after="0" w:line="360" w:lineRule="auto"/>
        <w:jc w:val="both"/>
        <w:textAlignment w:val="baseline"/>
        <w:rPr>
          <w:sz w:val="24"/>
          <w:szCs w:val="24"/>
        </w:rPr>
      </w:pPr>
      <w:r>
        <w:rPr>
          <w:rFonts w:ascii="Times New Roman" w:eastAsia="Times New Roman" w:hAnsi="Times New Roman" w:cs="Times New Roman"/>
          <w:color w:val="242424"/>
          <w:sz w:val="24"/>
          <w:szCs w:val="24"/>
          <w:lang w:eastAsia="es-AR"/>
        </w:rPr>
        <w:tab/>
        <w:t>Es autor del mismo el dest</w:t>
      </w:r>
      <w:r>
        <w:rPr>
          <w:rFonts w:ascii="Times New Roman" w:eastAsia="Times New Roman" w:hAnsi="Times New Roman" w:cs="Times New Roman"/>
          <w:color w:val="242424"/>
          <w:sz w:val="24"/>
          <w:szCs w:val="24"/>
          <w:lang w:eastAsia="es-AR"/>
        </w:rPr>
        <w:t xml:space="preserve">acado abogado y doctor en Derecho y Ciencias Sociales, y actual Diputado Nacional, el Dr. Juan Fernando </w:t>
      </w:r>
      <w:proofErr w:type="spellStart"/>
      <w:r>
        <w:rPr>
          <w:rFonts w:ascii="Times New Roman" w:eastAsia="Times New Roman" w:hAnsi="Times New Roman" w:cs="Times New Roman"/>
          <w:color w:val="242424"/>
          <w:sz w:val="24"/>
          <w:szCs w:val="24"/>
          <w:lang w:eastAsia="es-AR"/>
        </w:rPr>
        <w:t>Brügge</w:t>
      </w:r>
      <w:proofErr w:type="spellEnd"/>
      <w:r>
        <w:rPr>
          <w:rFonts w:ascii="Times New Roman" w:eastAsia="Times New Roman" w:hAnsi="Times New Roman" w:cs="Times New Roman"/>
          <w:color w:val="242424"/>
          <w:sz w:val="24"/>
          <w:szCs w:val="24"/>
          <w:lang w:eastAsia="es-AR"/>
        </w:rPr>
        <w:t xml:space="preserve"> quien además es autor de diversas obras sobre Derecho Constitucional, Derecho Municipal y Derecho Procesal Constitucional, y ha tenido una prolíf</w:t>
      </w:r>
      <w:r>
        <w:rPr>
          <w:rFonts w:ascii="Times New Roman" w:eastAsia="Times New Roman" w:hAnsi="Times New Roman" w:cs="Times New Roman"/>
          <w:color w:val="242424"/>
          <w:sz w:val="24"/>
          <w:szCs w:val="24"/>
          <w:lang w:eastAsia="es-AR"/>
        </w:rPr>
        <w:t xml:space="preserve">ica carrera tanto académica como política. </w:t>
      </w:r>
    </w:p>
    <w:p w:rsidR="00B75B4D" w:rsidRDefault="0084299A">
      <w:pPr>
        <w:shd w:val="clear" w:color="auto" w:fill="FFFFFF"/>
        <w:spacing w:after="0" w:line="360" w:lineRule="auto"/>
        <w:jc w:val="both"/>
        <w:textAlignment w:val="baseline"/>
        <w:rPr>
          <w:sz w:val="24"/>
          <w:szCs w:val="24"/>
        </w:rPr>
      </w:pPr>
      <w:r>
        <w:rPr>
          <w:rFonts w:ascii="Times New Roman" w:eastAsia="Times New Roman" w:hAnsi="Times New Roman" w:cs="Times New Roman"/>
          <w:color w:val="242424"/>
          <w:sz w:val="24"/>
          <w:szCs w:val="24"/>
          <w:lang w:eastAsia="es-AR"/>
        </w:rPr>
        <w:tab/>
        <w:t>En 1987, participó como asesor de la Convención Constituyente Reformadora de la Constitución de la provincia de Córdoba. Especialista en Derecho Municipal, asesoró a diferentes municipios del país; fue legislado</w:t>
      </w:r>
      <w:r>
        <w:rPr>
          <w:rFonts w:ascii="Times New Roman" w:eastAsia="Times New Roman" w:hAnsi="Times New Roman" w:cs="Times New Roman"/>
          <w:color w:val="242424"/>
          <w:sz w:val="24"/>
          <w:szCs w:val="24"/>
          <w:lang w:eastAsia="es-AR"/>
        </w:rPr>
        <w:t>r provincial en Córdoba en el periodo comprendido desde el año 2007 al año 2011 por la alianza de la Democracia Cristiana con el  partido justicialista en la coalición Unión por Córdoba. Durante este período, también fue el representante legislativo del Co</w:t>
      </w:r>
      <w:r>
        <w:rPr>
          <w:rFonts w:ascii="Times New Roman" w:eastAsia="Times New Roman" w:hAnsi="Times New Roman" w:cs="Times New Roman"/>
          <w:color w:val="242424"/>
          <w:sz w:val="24"/>
          <w:szCs w:val="24"/>
          <w:lang w:eastAsia="es-AR"/>
        </w:rPr>
        <w:t>nsejo de la Magistratura Provincial por la Legislatura de Córdoba.</w:t>
      </w:r>
    </w:p>
    <w:p w:rsidR="00B75B4D" w:rsidRDefault="0084299A">
      <w:pPr>
        <w:shd w:val="clear" w:color="auto" w:fill="FFFFFF"/>
        <w:spacing w:after="0" w:line="360" w:lineRule="auto"/>
        <w:jc w:val="both"/>
        <w:textAlignment w:val="baseline"/>
        <w:rPr>
          <w:sz w:val="24"/>
          <w:szCs w:val="24"/>
        </w:rPr>
      </w:pPr>
      <w:r>
        <w:rPr>
          <w:rFonts w:ascii="Times New Roman" w:eastAsia="Times New Roman" w:hAnsi="Times New Roman" w:cs="Times New Roman"/>
          <w:color w:val="242424"/>
          <w:sz w:val="24"/>
          <w:szCs w:val="24"/>
          <w:lang w:eastAsia="es-AR"/>
        </w:rPr>
        <w:tab/>
        <w:t xml:space="preserve">Entre los años 2011 y 2015, </w:t>
      </w:r>
      <w:proofErr w:type="spellStart"/>
      <w:r>
        <w:rPr>
          <w:rFonts w:ascii="Times New Roman" w:eastAsia="Times New Roman" w:hAnsi="Times New Roman" w:cs="Times New Roman"/>
          <w:color w:val="242424"/>
          <w:sz w:val="24"/>
          <w:szCs w:val="24"/>
          <w:lang w:eastAsia="es-AR"/>
        </w:rPr>
        <w:t>Brügge</w:t>
      </w:r>
      <w:proofErr w:type="spellEnd"/>
      <w:r>
        <w:rPr>
          <w:rFonts w:ascii="Times New Roman" w:eastAsia="Times New Roman" w:hAnsi="Times New Roman" w:cs="Times New Roman"/>
          <w:color w:val="242424"/>
          <w:sz w:val="24"/>
          <w:szCs w:val="24"/>
          <w:lang w:eastAsia="es-AR"/>
        </w:rPr>
        <w:t xml:space="preserve"> presidió el Partido Demócrata Cristiano argentino. Además, de 2013 a 2015, ocupó el cargo de Director Titular del Banco de la Provincia de Córdoba. En la</w:t>
      </w:r>
      <w:r>
        <w:rPr>
          <w:rFonts w:ascii="Times New Roman" w:eastAsia="Times New Roman" w:hAnsi="Times New Roman" w:cs="Times New Roman"/>
          <w:color w:val="242424"/>
          <w:sz w:val="24"/>
          <w:szCs w:val="24"/>
          <w:lang w:eastAsia="es-AR"/>
        </w:rPr>
        <w:t>s elecciones legislativas de 2015, fue electo diputado nacional por la Provincia de Córdoba.</w:t>
      </w:r>
    </w:p>
    <w:p w:rsidR="0084299A" w:rsidRDefault="0084299A">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AR"/>
        </w:rPr>
      </w:pPr>
      <w:r>
        <w:rPr>
          <w:rFonts w:ascii="Times New Roman" w:eastAsia="Times New Roman" w:hAnsi="Times New Roman" w:cs="Times New Roman"/>
          <w:color w:val="242424"/>
          <w:sz w:val="24"/>
          <w:szCs w:val="24"/>
          <w:lang w:eastAsia="es-AR"/>
        </w:rPr>
        <w:tab/>
      </w:r>
      <w:bookmarkStart w:id="0" w:name="_GoBack"/>
      <w:bookmarkEnd w:id="0"/>
    </w:p>
    <w:p w:rsidR="0084299A" w:rsidRDefault="0084299A">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AR"/>
        </w:rPr>
      </w:pPr>
    </w:p>
    <w:p w:rsidR="0084299A" w:rsidRDefault="0084299A">
      <w:p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AR"/>
        </w:rPr>
      </w:pP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 xml:space="preserve">En su labor legislativa, uno de los proyectos más destacados, fue el de promoción de la economía del </w:t>
      </w:r>
      <w:proofErr w:type="spellStart"/>
      <w:r>
        <w:rPr>
          <w:rFonts w:ascii="Times New Roman" w:eastAsia="Times New Roman" w:hAnsi="Times New Roman" w:cs="Times New Roman"/>
          <w:color w:val="242424"/>
          <w:sz w:val="24"/>
          <w:szCs w:val="24"/>
          <w:lang w:eastAsia="es-AR"/>
        </w:rPr>
        <w:t>eonocimiento</w:t>
      </w:r>
      <w:proofErr w:type="spellEnd"/>
      <w:r>
        <w:rPr>
          <w:rFonts w:ascii="Times New Roman" w:eastAsia="Times New Roman" w:hAnsi="Times New Roman" w:cs="Times New Roman"/>
          <w:color w:val="242424"/>
          <w:sz w:val="24"/>
          <w:szCs w:val="24"/>
          <w:lang w:eastAsia="es-AR"/>
        </w:rPr>
        <w:t>. Esta iniciativa, convertida en ley durante el a</w:t>
      </w:r>
      <w:r>
        <w:rPr>
          <w:rFonts w:ascii="Times New Roman" w:eastAsia="Times New Roman" w:hAnsi="Times New Roman" w:cs="Times New Roman"/>
          <w:color w:val="242424"/>
          <w:sz w:val="24"/>
          <w:szCs w:val="24"/>
          <w:lang w:eastAsia="es-AR"/>
        </w:rPr>
        <w:t>ño 2019, amplió el régimen de promoción del software a la industria del conocimiento incorporando numerosos rubros como los servicios informáticos y digitales, la producción audiovisual, la biotecnología, la biología, la bioquímica y la microbiología.</w:t>
      </w: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ab/>
        <w:t>Des</w:t>
      </w:r>
      <w:r>
        <w:rPr>
          <w:rFonts w:ascii="Times New Roman" w:eastAsia="Times New Roman" w:hAnsi="Times New Roman" w:cs="Times New Roman"/>
          <w:color w:val="242424"/>
          <w:sz w:val="24"/>
          <w:szCs w:val="24"/>
          <w:lang w:eastAsia="es-AR"/>
        </w:rPr>
        <w:t xml:space="preserve">de enero del año 2020 hasta noviembre del año 2023 ocupó el cargo de Director del Banco de Córdoba, siendo responsable de la Protección de Usuarios del Sistema Financiero ante  el Banco Central de la República Argentina. </w:t>
      </w: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ab/>
        <w:t xml:space="preserve">En diciembre del año 2023 asumió </w:t>
      </w:r>
      <w:r>
        <w:rPr>
          <w:rFonts w:ascii="Times New Roman" w:eastAsia="Times New Roman" w:hAnsi="Times New Roman" w:cs="Times New Roman"/>
          <w:color w:val="242424"/>
          <w:sz w:val="24"/>
          <w:szCs w:val="24"/>
          <w:lang w:eastAsia="es-AR"/>
        </w:rPr>
        <w:t xml:space="preserve">nuevamente el cargo de Diputado Nacional, por la Provincia de Córdoba, por el periodo 2023-2027. Actualmente preside la Comisión de Asuntos Municipales de la Cámara de Diputados de la Nación. </w:t>
      </w: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 xml:space="preserve">           Además, </w:t>
      </w:r>
      <w:proofErr w:type="spellStart"/>
      <w:r>
        <w:rPr>
          <w:rFonts w:ascii="Times New Roman" w:eastAsia="Times New Roman" w:hAnsi="Times New Roman" w:cs="Times New Roman"/>
          <w:color w:val="242424"/>
          <w:sz w:val="24"/>
          <w:szCs w:val="24"/>
          <w:lang w:eastAsia="es-AR"/>
        </w:rPr>
        <w:t>Brügge</w:t>
      </w:r>
      <w:proofErr w:type="spellEnd"/>
      <w:r>
        <w:rPr>
          <w:rFonts w:ascii="Times New Roman" w:eastAsia="Times New Roman" w:hAnsi="Times New Roman" w:cs="Times New Roman"/>
          <w:color w:val="242424"/>
          <w:sz w:val="24"/>
          <w:szCs w:val="24"/>
          <w:lang w:eastAsia="es-AR"/>
        </w:rPr>
        <w:t xml:space="preserve"> es profesor en la Universidad Naciona</w:t>
      </w:r>
      <w:r>
        <w:rPr>
          <w:rFonts w:ascii="Times New Roman" w:eastAsia="Times New Roman" w:hAnsi="Times New Roman" w:cs="Times New Roman"/>
          <w:color w:val="242424"/>
          <w:sz w:val="24"/>
          <w:szCs w:val="24"/>
          <w:lang w:eastAsia="es-AR"/>
        </w:rPr>
        <w:t xml:space="preserve">l de Córdoba, donde dicta las asignaturas de Derecho Procesal Constitucional, Derecho Público Provincial y Municipal, Derecho Parlamentario y  Derecho a la Privacidad y Protección de Datos. </w:t>
      </w: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ab/>
        <w:t>El libro «La Participación Vecinal – Enfoque institucional y jur</w:t>
      </w:r>
      <w:r>
        <w:rPr>
          <w:rFonts w:ascii="Times New Roman" w:eastAsia="Times New Roman" w:hAnsi="Times New Roman" w:cs="Times New Roman"/>
          <w:color w:val="242424"/>
          <w:sz w:val="24"/>
          <w:szCs w:val="24"/>
          <w:lang w:eastAsia="es-AR"/>
        </w:rPr>
        <w:t>ídico» constituye un estudio detallado de las organizaciones vecinales. En este sentido, la participación social es un pilar esencial del desarrollo de las formas de gobierno democráticos, especialmente en contextos donde la dimensión espacial y poblaciona</w:t>
      </w:r>
      <w:r>
        <w:rPr>
          <w:rFonts w:ascii="Times New Roman" w:eastAsia="Times New Roman" w:hAnsi="Times New Roman" w:cs="Times New Roman"/>
          <w:color w:val="242424"/>
          <w:sz w:val="24"/>
          <w:szCs w:val="24"/>
          <w:lang w:eastAsia="es-AR"/>
        </w:rPr>
        <w:t>l del Estado es menor, permitiendo una conexión casi directa entre gobernantes y gobernados. Así, la participación vecinal se manifiesta de forma espontánea cuando los vecinos se unen para debatir y decidir sobre problemas comunes, evolucionando gradualmen</w:t>
      </w:r>
      <w:r>
        <w:rPr>
          <w:rFonts w:ascii="Times New Roman" w:eastAsia="Times New Roman" w:hAnsi="Times New Roman" w:cs="Times New Roman"/>
          <w:color w:val="242424"/>
          <w:sz w:val="24"/>
          <w:szCs w:val="24"/>
          <w:lang w:eastAsia="es-AR"/>
        </w:rPr>
        <w:t xml:space="preserve">te hacia estructuras organizativas complejas. </w:t>
      </w: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ab/>
        <w:t xml:space="preserve">Esta obra constituye la tesis doctoral de </w:t>
      </w:r>
      <w:proofErr w:type="spellStart"/>
      <w:r>
        <w:rPr>
          <w:rFonts w:ascii="Times New Roman" w:eastAsia="Times New Roman" w:hAnsi="Times New Roman" w:cs="Times New Roman"/>
          <w:color w:val="242424"/>
          <w:sz w:val="24"/>
          <w:szCs w:val="24"/>
          <w:lang w:eastAsia="es-AR"/>
        </w:rPr>
        <w:t>Brüggede</w:t>
      </w:r>
      <w:proofErr w:type="spellEnd"/>
      <w:r>
        <w:rPr>
          <w:rFonts w:ascii="Times New Roman" w:eastAsia="Times New Roman" w:hAnsi="Times New Roman" w:cs="Times New Roman"/>
          <w:color w:val="242424"/>
          <w:sz w:val="24"/>
          <w:szCs w:val="24"/>
          <w:lang w:eastAsia="es-AR"/>
        </w:rPr>
        <w:t>, es fruto de un trabajo de años del autor. Ha sido publicada con autorización de la Facultad de Derecho de la Universidad Nacional de Córdoba por la editoria</w:t>
      </w:r>
      <w:r>
        <w:rPr>
          <w:rFonts w:ascii="Times New Roman" w:eastAsia="Times New Roman" w:hAnsi="Times New Roman" w:cs="Times New Roman"/>
          <w:color w:val="242424"/>
          <w:sz w:val="24"/>
          <w:szCs w:val="24"/>
          <w:lang w:eastAsia="es-AR"/>
        </w:rPr>
        <w:t xml:space="preserve">l </w:t>
      </w:r>
      <w:proofErr w:type="spellStart"/>
      <w:r>
        <w:rPr>
          <w:rFonts w:ascii="Times New Roman" w:eastAsia="Times New Roman" w:hAnsi="Times New Roman" w:cs="Times New Roman"/>
          <w:color w:val="242424"/>
          <w:sz w:val="24"/>
          <w:szCs w:val="24"/>
          <w:lang w:eastAsia="es-AR"/>
        </w:rPr>
        <w:t>Advocatus</w:t>
      </w:r>
      <w:proofErr w:type="spellEnd"/>
      <w:r>
        <w:rPr>
          <w:rFonts w:ascii="Times New Roman" w:eastAsia="Times New Roman" w:hAnsi="Times New Roman" w:cs="Times New Roman"/>
          <w:color w:val="242424"/>
          <w:sz w:val="24"/>
          <w:szCs w:val="24"/>
          <w:lang w:eastAsia="es-AR"/>
        </w:rPr>
        <w:t xml:space="preserve">, en septiembre del año 2021. Según lo manifiesta el propio autor, el libro no se comercializa y es entregado en carácter de donación a las bibliotecas parlamentarias y públicas para que esté al alcance de todos. </w:t>
      </w: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 xml:space="preserve">           Esta declaración de </w:t>
      </w:r>
      <w:r>
        <w:rPr>
          <w:rFonts w:ascii="Times New Roman" w:eastAsia="Times New Roman" w:hAnsi="Times New Roman" w:cs="Times New Roman"/>
          <w:color w:val="242424"/>
          <w:sz w:val="24"/>
          <w:szCs w:val="24"/>
          <w:lang w:eastAsia="es-AR"/>
        </w:rPr>
        <w:t xml:space="preserve">interés reconoce la relevancia del libro del Dr. </w:t>
      </w:r>
      <w:bookmarkStart w:id="1" w:name="__DdeLink__256_274770325"/>
      <w:proofErr w:type="spellStart"/>
      <w:r>
        <w:rPr>
          <w:rFonts w:ascii="Times New Roman" w:eastAsia="Times New Roman" w:hAnsi="Times New Roman" w:cs="Times New Roman"/>
          <w:color w:val="242424"/>
          <w:sz w:val="24"/>
          <w:szCs w:val="24"/>
          <w:lang w:eastAsia="es-AR"/>
        </w:rPr>
        <w:t>Brügge</w:t>
      </w:r>
      <w:bookmarkEnd w:id="1"/>
      <w:proofErr w:type="spellEnd"/>
      <w:r>
        <w:rPr>
          <w:rFonts w:ascii="Times New Roman" w:eastAsia="Times New Roman" w:hAnsi="Times New Roman" w:cs="Times New Roman"/>
          <w:color w:val="242424"/>
          <w:sz w:val="24"/>
          <w:szCs w:val="24"/>
          <w:lang w:eastAsia="es-AR"/>
        </w:rPr>
        <w:t xml:space="preserve"> en la promoción de la participación vecinal y el fortalecimiento de la democracia en nuestra Provincia y en Argentina.</w:t>
      </w:r>
    </w:p>
    <w:p w:rsidR="00B75B4D" w:rsidRDefault="0084299A">
      <w:pPr>
        <w:shd w:val="clear" w:color="auto" w:fill="FFFFFF"/>
        <w:spacing w:after="0" w:line="360" w:lineRule="auto"/>
        <w:jc w:val="both"/>
        <w:textAlignment w:val="baseline"/>
        <w:rPr>
          <w:rFonts w:ascii="Times New Roman" w:hAnsi="Times New Roman"/>
          <w:sz w:val="24"/>
          <w:szCs w:val="24"/>
        </w:rPr>
      </w:pPr>
      <w:r>
        <w:rPr>
          <w:rFonts w:ascii="Times New Roman" w:eastAsia="Times New Roman" w:hAnsi="Times New Roman" w:cs="Times New Roman"/>
          <w:color w:val="242424"/>
          <w:sz w:val="24"/>
          <w:szCs w:val="24"/>
          <w:lang w:eastAsia="es-AR"/>
        </w:rPr>
        <w:tab/>
        <w:t>Por todo lo expuesto, solicito a mis pares la aprobación del presente proyecto d</w:t>
      </w:r>
      <w:r>
        <w:rPr>
          <w:rFonts w:ascii="Times New Roman" w:eastAsia="Times New Roman" w:hAnsi="Times New Roman" w:cs="Times New Roman"/>
          <w:color w:val="242424"/>
          <w:sz w:val="24"/>
          <w:szCs w:val="24"/>
          <w:lang w:eastAsia="es-AR"/>
        </w:rPr>
        <w:t xml:space="preserve">e declaración. </w:t>
      </w:r>
    </w:p>
    <w:p w:rsidR="00B75B4D" w:rsidRDefault="00B75B4D">
      <w:pPr>
        <w:spacing w:line="360" w:lineRule="auto"/>
        <w:jc w:val="both"/>
        <w:rPr>
          <w:rFonts w:ascii="Times New Roman" w:hAnsi="Times New Roman"/>
          <w:sz w:val="24"/>
          <w:szCs w:val="24"/>
        </w:rPr>
      </w:pPr>
    </w:p>
    <w:sectPr w:rsidR="00B75B4D">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4D"/>
    <w:rsid w:val="0084299A"/>
    <w:rsid w:val="00B75B4D"/>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42DCF-D65D-462A-86E5-824C0BB1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eastAsia="DejaVu Sans"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4063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Cuenta Microsoft</cp:lastModifiedBy>
  <cp:revision>2</cp:revision>
  <dcterms:created xsi:type="dcterms:W3CDTF">2024-09-24T15:10:00Z</dcterms:created>
  <dcterms:modified xsi:type="dcterms:W3CDTF">2024-09-24T15:10:00Z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