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BCF2E9A" w14:textId="77777777" w:rsidR="007010F5" w:rsidRDefault="007010F5" w:rsidP="00FC2A7C">
      <w:pPr>
        <w:pStyle w:val="NormalWeb"/>
        <w:shd w:val="clear" w:color="auto" w:fill="FFFFFF"/>
        <w:spacing w:before="0" w:line="360" w:lineRule="auto"/>
        <w:jc w:val="center"/>
        <w:rPr>
          <w:b/>
          <w:bCs/>
          <w:color w:val="222222"/>
          <w:sz w:val="22"/>
          <w:szCs w:val="22"/>
        </w:rPr>
      </w:pPr>
    </w:p>
    <w:p w14:paraId="463B9EEA" w14:textId="77777777" w:rsidR="007010F5" w:rsidRDefault="007010F5" w:rsidP="00FC2A7C">
      <w:pPr>
        <w:pStyle w:val="NormalWeb"/>
        <w:shd w:val="clear" w:color="auto" w:fill="FFFFFF"/>
        <w:spacing w:before="0" w:line="360" w:lineRule="auto"/>
        <w:jc w:val="center"/>
        <w:rPr>
          <w:b/>
          <w:bCs/>
          <w:color w:val="222222"/>
          <w:sz w:val="22"/>
          <w:szCs w:val="22"/>
        </w:rPr>
      </w:pPr>
    </w:p>
    <w:p w14:paraId="784C5018" w14:textId="77777777" w:rsidR="00321200" w:rsidRPr="00FC2A7C" w:rsidRDefault="00FC2A7C" w:rsidP="00FC2A7C">
      <w:pPr>
        <w:pStyle w:val="NormalWeb"/>
        <w:shd w:val="clear" w:color="auto" w:fill="FFFFFF"/>
        <w:spacing w:before="0" w:line="360" w:lineRule="auto"/>
        <w:jc w:val="center"/>
        <w:rPr>
          <w:b/>
          <w:bCs/>
          <w:color w:val="222222"/>
          <w:sz w:val="22"/>
          <w:szCs w:val="22"/>
        </w:rPr>
      </w:pPr>
      <w:r w:rsidRPr="00FC2A7C">
        <w:rPr>
          <w:b/>
          <w:bCs/>
          <w:color w:val="222222"/>
          <w:sz w:val="22"/>
          <w:szCs w:val="22"/>
        </w:rPr>
        <w:t>PROYECTO DE LEY</w:t>
      </w:r>
    </w:p>
    <w:p w14:paraId="22A9A7CD" w14:textId="77777777" w:rsidR="00321200" w:rsidRPr="00FC2A7C" w:rsidRDefault="00321200" w:rsidP="008D0049">
      <w:pPr>
        <w:pStyle w:val="NormalWeb"/>
        <w:shd w:val="clear" w:color="auto" w:fill="FFFFFF"/>
        <w:spacing w:before="0" w:line="360" w:lineRule="auto"/>
        <w:jc w:val="center"/>
        <w:rPr>
          <w:b/>
          <w:bCs/>
          <w:color w:val="222222"/>
          <w:sz w:val="28"/>
          <w:szCs w:val="28"/>
        </w:rPr>
      </w:pPr>
      <w:r>
        <w:rPr>
          <w:b/>
          <w:bCs/>
          <w:color w:val="222222"/>
          <w:sz w:val="28"/>
          <w:szCs w:val="28"/>
        </w:rPr>
        <w:t xml:space="preserve">LA LEGISLATURA DE LA PROVINCIA DE ENTRE RÍOS, </w:t>
      </w:r>
      <w:r w:rsidRPr="00FC2A7C">
        <w:rPr>
          <w:b/>
          <w:bCs/>
          <w:color w:val="222222"/>
          <w:sz w:val="28"/>
          <w:szCs w:val="28"/>
        </w:rPr>
        <w:t>SANCIONA CON FUERZA DE LEY:</w:t>
      </w:r>
    </w:p>
    <w:p w14:paraId="61971958" w14:textId="77777777" w:rsidR="00A32988" w:rsidRDefault="00321200" w:rsidP="00771AD5">
      <w:pPr>
        <w:pStyle w:val="NormalWeb"/>
        <w:shd w:val="clear" w:color="auto" w:fill="FFFFFF"/>
        <w:spacing w:line="360" w:lineRule="auto"/>
        <w:jc w:val="both"/>
        <w:rPr>
          <w:color w:val="000000"/>
          <w:lang w:val="es-AR"/>
        </w:rPr>
      </w:pPr>
      <w:r w:rsidRPr="00FC2A7C">
        <w:rPr>
          <w:b/>
          <w:bCs/>
          <w:color w:val="222222"/>
        </w:rPr>
        <w:t>Artículo 1º:</w:t>
      </w:r>
      <w:r w:rsidR="00A32988">
        <w:rPr>
          <w:color w:val="000000"/>
          <w:sz w:val="20"/>
          <w:szCs w:val="20"/>
        </w:rPr>
        <w:t xml:space="preserve"> </w:t>
      </w:r>
      <w:r w:rsidR="00A32988">
        <w:rPr>
          <w:color w:val="000000"/>
        </w:rPr>
        <w:t>Der</w:t>
      </w:r>
      <w:r w:rsidR="00D009C6">
        <w:rPr>
          <w:color w:val="000000"/>
        </w:rPr>
        <w:t>ó</w:t>
      </w:r>
      <w:r w:rsidR="00A32988">
        <w:rPr>
          <w:color w:val="000000"/>
        </w:rPr>
        <w:t xml:space="preserve">guense los </w:t>
      </w:r>
      <w:r w:rsidR="00034F66">
        <w:rPr>
          <w:color w:val="000000"/>
        </w:rPr>
        <w:t>A</w:t>
      </w:r>
      <w:r w:rsidR="00A32988">
        <w:rPr>
          <w:color w:val="000000"/>
        </w:rPr>
        <w:t>rtículos 1º, 2º, 3º y 4º de la Ley Provincial Nº 9645/2005, por improcedentes ante la suscripción del nuevo Contrato de Agente Financiero originado en la Licitación</w:t>
      </w:r>
      <w:r w:rsidR="00587B7F">
        <w:rPr>
          <w:color w:val="000000"/>
        </w:rPr>
        <w:t xml:space="preserve"> Pública </w:t>
      </w:r>
      <w:r w:rsidR="00A32988">
        <w:rPr>
          <w:color w:val="000000"/>
          <w:lang w:val="es-AR"/>
        </w:rPr>
        <w:t xml:space="preserve">N° 6/2020 vinculada a la contratación de una Entidad </w:t>
      </w:r>
      <w:r w:rsidR="00D009C6">
        <w:rPr>
          <w:color w:val="000000"/>
          <w:lang w:val="es-AR"/>
        </w:rPr>
        <w:t>B</w:t>
      </w:r>
      <w:r w:rsidR="00A32988">
        <w:rPr>
          <w:color w:val="000000"/>
          <w:lang w:val="es-AR"/>
        </w:rPr>
        <w:t xml:space="preserve">ancaria </w:t>
      </w:r>
      <w:r w:rsidR="00D009C6">
        <w:rPr>
          <w:color w:val="000000"/>
          <w:lang w:val="es-AR"/>
        </w:rPr>
        <w:t>para la prestación d</w:t>
      </w:r>
      <w:r w:rsidR="00A32988">
        <w:rPr>
          <w:color w:val="000000"/>
          <w:lang w:val="es-AR"/>
        </w:rPr>
        <w:t>el Servicio de Agente Financiero y Caja Obligada</w:t>
      </w:r>
      <w:r w:rsidR="00D009C6">
        <w:rPr>
          <w:color w:val="000000"/>
          <w:lang w:val="es-AR"/>
        </w:rPr>
        <w:t xml:space="preserve"> </w:t>
      </w:r>
      <w:r w:rsidR="00A32988">
        <w:rPr>
          <w:color w:val="000000"/>
          <w:lang w:val="es-AR"/>
        </w:rPr>
        <w:t>en los términos del Decreto N° 781/2020.</w:t>
      </w:r>
    </w:p>
    <w:p w14:paraId="7CB435CF" w14:textId="77777777" w:rsidR="00A32988" w:rsidRDefault="00A32988" w:rsidP="00771AD5">
      <w:pPr>
        <w:pStyle w:val="NormalWeb"/>
        <w:shd w:val="clear" w:color="auto" w:fill="FFFFFF"/>
        <w:spacing w:line="360" w:lineRule="auto"/>
        <w:jc w:val="both"/>
        <w:rPr>
          <w:color w:val="000000"/>
          <w:lang w:val="es-AR"/>
        </w:rPr>
      </w:pPr>
      <w:r w:rsidRPr="00D009C6">
        <w:rPr>
          <w:b/>
          <w:bCs/>
          <w:color w:val="000000"/>
          <w:lang w:val="es-AR"/>
        </w:rPr>
        <w:t>Artículo 2°:</w:t>
      </w:r>
      <w:r>
        <w:rPr>
          <w:color w:val="000000"/>
          <w:lang w:val="es-AR"/>
        </w:rPr>
        <w:t xml:space="preserve"> </w:t>
      </w:r>
      <w:r w:rsidR="00D009C6">
        <w:rPr>
          <w:color w:val="000000"/>
          <w:lang w:val="es-AR"/>
        </w:rPr>
        <w:t xml:space="preserve">Asígnese </w:t>
      </w:r>
      <w:r>
        <w:rPr>
          <w:color w:val="000000"/>
          <w:lang w:val="es-AR"/>
        </w:rPr>
        <w:t>pl</w:t>
      </w:r>
      <w:r w:rsidR="00D009C6">
        <w:rPr>
          <w:color w:val="000000"/>
          <w:lang w:val="es-AR"/>
        </w:rPr>
        <w:t>e</w:t>
      </w:r>
      <w:r>
        <w:rPr>
          <w:color w:val="000000"/>
          <w:lang w:val="es-AR"/>
        </w:rPr>
        <w:t>na vigencia a las determ</w:t>
      </w:r>
      <w:r w:rsidR="00D009C6">
        <w:rPr>
          <w:color w:val="000000"/>
          <w:lang w:val="es-AR"/>
        </w:rPr>
        <w:t>ina</w:t>
      </w:r>
      <w:r>
        <w:rPr>
          <w:color w:val="000000"/>
          <w:lang w:val="es-AR"/>
        </w:rPr>
        <w:t>ciones de</w:t>
      </w:r>
      <w:r w:rsidR="00867569">
        <w:rPr>
          <w:color w:val="000000"/>
          <w:lang w:val="es-AR"/>
        </w:rPr>
        <w:t xml:space="preserve"> </w:t>
      </w:r>
      <w:r>
        <w:rPr>
          <w:color w:val="000000"/>
          <w:lang w:val="es-AR"/>
        </w:rPr>
        <w:t>l</w:t>
      </w:r>
      <w:r w:rsidR="00867569">
        <w:rPr>
          <w:color w:val="000000"/>
          <w:lang w:val="es-AR"/>
        </w:rPr>
        <w:t>os</w:t>
      </w:r>
      <w:r>
        <w:rPr>
          <w:color w:val="000000"/>
          <w:lang w:val="es-AR"/>
        </w:rPr>
        <w:t xml:space="preserve"> </w:t>
      </w:r>
      <w:r w:rsidR="00034F66">
        <w:rPr>
          <w:color w:val="000000"/>
          <w:lang w:val="es-AR"/>
        </w:rPr>
        <w:t>A</w:t>
      </w:r>
      <w:r>
        <w:rPr>
          <w:color w:val="000000"/>
          <w:lang w:val="es-AR"/>
        </w:rPr>
        <w:t>rtículo</w:t>
      </w:r>
      <w:r w:rsidR="00D009C6">
        <w:rPr>
          <w:color w:val="000000"/>
          <w:lang w:val="es-AR"/>
        </w:rPr>
        <w:t>s</w:t>
      </w:r>
      <w:r>
        <w:rPr>
          <w:color w:val="000000"/>
          <w:lang w:val="es-AR"/>
        </w:rPr>
        <w:t xml:space="preserve"> </w:t>
      </w:r>
      <w:r w:rsidR="009D0E4C">
        <w:rPr>
          <w:color w:val="000000"/>
          <w:lang w:val="es-AR"/>
        </w:rPr>
        <w:t>5</w:t>
      </w:r>
      <w:r>
        <w:rPr>
          <w:color w:val="000000"/>
          <w:lang w:val="es-AR"/>
        </w:rPr>
        <w:t>°</w:t>
      </w:r>
      <w:r w:rsidR="00867569">
        <w:rPr>
          <w:color w:val="000000"/>
          <w:lang w:val="es-AR"/>
        </w:rPr>
        <w:t xml:space="preserve">, </w:t>
      </w:r>
      <w:r w:rsidR="009D0E4C">
        <w:rPr>
          <w:color w:val="000000"/>
          <w:lang w:val="es-AR"/>
        </w:rPr>
        <w:t>6</w:t>
      </w:r>
      <w:r w:rsidR="00867569">
        <w:rPr>
          <w:color w:val="000000"/>
          <w:lang w:val="es-AR"/>
        </w:rPr>
        <w:t xml:space="preserve">º y </w:t>
      </w:r>
      <w:r w:rsidR="009D0E4C">
        <w:rPr>
          <w:color w:val="000000"/>
          <w:lang w:val="es-AR"/>
        </w:rPr>
        <w:t>7</w:t>
      </w:r>
      <w:r w:rsidR="00867569">
        <w:rPr>
          <w:color w:val="000000"/>
          <w:lang w:val="es-AR"/>
        </w:rPr>
        <w:t>º</w:t>
      </w:r>
      <w:r>
        <w:rPr>
          <w:color w:val="000000"/>
          <w:lang w:val="es-AR"/>
        </w:rPr>
        <w:t xml:space="preserve"> de la Ley Provincial N° 9645/2005</w:t>
      </w:r>
      <w:r w:rsidR="009D0E4C">
        <w:rPr>
          <w:color w:val="000000"/>
          <w:lang w:val="es-AR"/>
        </w:rPr>
        <w:t>, renumer</w:t>
      </w:r>
      <w:r w:rsidR="00D009C6">
        <w:rPr>
          <w:color w:val="000000"/>
          <w:lang w:val="es-AR"/>
        </w:rPr>
        <w:t>án</w:t>
      </w:r>
      <w:r w:rsidR="009D0E4C">
        <w:rPr>
          <w:color w:val="000000"/>
          <w:lang w:val="es-AR"/>
        </w:rPr>
        <w:t>dolos como consecuencia de la introducción de un nuevo artículo luego de los derogados de acu</w:t>
      </w:r>
      <w:r w:rsidR="00D009C6">
        <w:rPr>
          <w:color w:val="000000"/>
          <w:lang w:val="es-AR"/>
        </w:rPr>
        <w:t>e</w:t>
      </w:r>
      <w:r w:rsidR="009D0E4C">
        <w:rPr>
          <w:color w:val="000000"/>
          <w:lang w:val="es-AR"/>
        </w:rPr>
        <w:t>rdo al artí</w:t>
      </w:r>
      <w:r w:rsidR="00D009C6">
        <w:rPr>
          <w:color w:val="000000"/>
          <w:lang w:val="es-AR"/>
        </w:rPr>
        <w:t xml:space="preserve">culo </w:t>
      </w:r>
      <w:r w:rsidR="009D0E4C">
        <w:rPr>
          <w:color w:val="000000"/>
          <w:lang w:val="es-AR"/>
        </w:rPr>
        <w:t>1° del pr</w:t>
      </w:r>
      <w:r w:rsidR="00D009C6">
        <w:rPr>
          <w:color w:val="000000"/>
          <w:lang w:val="es-AR"/>
        </w:rPr>
        <w:t>e</w:t>
      </w:r>
      <w:r w:rsidR="009D0E4C">
        <w:rPr>
          <w:color w:val="000000"/>
          <w:lang w:val="es-AR"/>
        </w:rPr>
        <w:t>sente pro</w:t>
      </w:r>
      <w:r w:rsidR="00D009C6">
        <w:rPr>
          <w:color w:val="000000"/>
          <w:lang w:val="es-AR"/>
        </w:rPr>
        <w:t>yecto.</w:t>
      </w:r>
    </w:p>
    <w:p w14:paraId="2881352B" w14:textId="77777777" w:rsidR="00A32988" w:rsidRDefault="00A32988" w:rsidP="00771AD5">
      <w:pPr>
        <w:pStyle w:val="NormalWeb"/>
        <w:shd w:val="clear" w:color="auto" w:fill="FFFFFF"/>
        <w:spacing w:line="360" w:lineRule="auto"/>
        <w:jc w:val="both"/>
        <w:rPr>
          <w:color w:val="000000"/>
          <w:lang w:val="es-AR"/>
        </w:rPr>
      </w:pPr>
      <w:r w:rsidRPr="00D009C6">
        <w:rPr>
          <w:b/>
          <w:bCs/>
          <w:color w:val="000000"/>
          <w:lang w:val="es-AR"/>
        </w:rPr>
        <w:t>Artículo 3°:</w:t>
      </w:r>
      <w:r>
        <w:rPr>
          <w:color w:val="000000"/>
          <w:lang w:val="es-AR"/>
        </w:rPr>
        <w:t xml:space="preserve"> Agr</w:t>
      </w:r>
      <w:r w:rsidR="00D009C6">
        <w:rPr>
          <w:color w:val="000000"/>
          <w:lang w:val="es-AR"/>
        </w:rPr>
        <w:t>é</w:t>
      </w:r>
      <w:r>
        <w:rPr>
          <w:color w:val="000000"/>
          <w:lang w:val="es-AR"/>
        </w:rPr>
        <w:t>g</w:t>
      </w:r>
      <w:r w:rsidR="00D009C6">
        <w:rPr>
          <w:color w:val="000000"/>
          <w:lang w:val="es-AR"/>
        </w:rPr>
        <w:t>u</w:t>
      </w:r>
      <w:r>
        <w:rPr>
          <w:color w:val="000000"/>
          <w:lang w:val="es-AR"/>
        </w:rPr>
        <w:t xml:space="preserve">ese </w:t>
      </w:r>
      <w:r w:rsidR="009D0E4C">
        <w:rPr>
          <w:color w:val="000000"/>
          <w:lang w:val="es-AR"/>
        </w:rPr>
        <w:t xml:space="preserve">como nuevo artículo de la </w:t>
      </w:r>
      <w:r>
        <w:rPr>
          <w:color w:val="000000"/>
          <w:lang w:val="es-AR"/>
        </w:rPr>
        <w:t>Ley Provi</w:t>
      </w:r>
      <w:r w:rsidR="00D009C6">
        <w:rPr>
          <w:color w:val="000000"/>
          <w:lang w:val="es-AR"/>
        </w:rPr>
        <w:t>ncial</w:t>
      </w:r>
      <w:r>
        <w:rPr>
          <w:color w:val="000000"/>
          <w:lang w:val="es-AR"/>
        </w:rPr>
        <w:t xml:space="preserve"> N</w:t>
      </w:r>
      <w:r w:rsidR="00D009C6">
        <w:rPr>
          <w:color w:val="000000"/>
          <w:lang w:val="es-AR"/>
        </w:rPr>
        <w:t>°</w:t>
      </w:r>
      <w:r>
        <w:rPr>
          <w:color w:val="000000"/>
          <w:lang w:val="es-AR"/>
        </w:rPr>
        <w:t xml:space="preserve"> 9645/2005</w:t>
      </w:r>
      <w:r w:rsidR="000565C7">
        <w:rPr>
          <w:color w:val="000000"/>
          <w:lang w:val="es-AR"/>
        </w:rPr>
        <w:t xml:space="preserve">, </w:t>
      </w:r>
      <w:r w:rsidR="009D0E4C">
        <w:rPr>
          <w:color w:val="000000"/>
          <w:lang w:val="es-AR"/>
        </w:rPr>
        <w:t>el siguiente</w:t>
      </w:r>
      <w:r w:rsidR="000565C7">
        <w:rPr>
          <w:color w:val="000000"/>
          <w:lang w:val="es-AR"/>
        </w:rPr>
        <w:t>:</w:t>
      </w:r>
    </w:p>
    <w:p w14:paraId="7FE18CE8" w14:textId="77777777" w:rsidR="00BC40E6" w:rsidRPr="00927C8E" w:rsidRDefault="007E1FBE" w:rsidP="00771AD5">
      <w:pPr>
        <w:pStyle w:val="NormalWeb"/>
        <w:shd w:val="clear" w:color="auto" w:fill="FFFFFF"/>
        <w:spacing w:line="360" w:lineRule="auto"/>
        <w:jc w:val="both"/>
        <w:rPr>
          <w:bCs/>
          <w:i/>
          <w:color w:val="222222"/>
        </w:rPr>
      </w:pPr>
      <w:r w:rsidRPr="00927C8E">
        <w:rPr>
          <w:bCs/>
          <w:i/>
          <w:color w:val="222222"/>
        </w:rPr>
        <w:t xml:space="preserve">“La </w:t>
      </w:r>
      <w:r w:rsidR="00867569">
        <w:rPr>
          <w:bCs/>
          <w:i/>
          <w:color w:val="222222"/>
        </w:rPr>
        <w:t xml:space="preserve">propuesta </w:t>
      </w:r>
      <w:r w:rsidR="00A01172">
        <w:rPr>
          <w:bCs/>
          <w:i/>
          <w:color w:val="222222"/>
        </w:rPr>
        <w:t>del Representante del Es</w:t>
      </w:r>
      <w:r w:rsidR="00D009C6">
        <w:rPr>
          <w:bCs/>
          <w:i/>
          <w:color w:val="222222"/>
        </w:rPr>
        <w:t>ta</w:t>
      </w:r>
      <w:r w:rsidR="00A01172">
        <w:rPr>
          <w:bCs/>
          <w:i/>
          <w:color w:val="222222"/>
        </w:rPr>
        <w:t xml:space="preserve">do </w:t>
      </w:r>
      <w:r w:rsidR="00D009C6">
        <w:rPr>
          <w:bCs/>
          <w:i/>
          <w:color w:val="222222"/>
        </w:rPr>
        <w:t>Provincial</w:t>
      </w:r>
      <w:r w:rsidR="00A01172">
        <w:rPr>
          <w:bCs/>
          <w:i/>
          <w:color w:val="222222"/>
        </w:rPr>
        <w:t xml:space="preserve"> en el Directorio del Nuevo Banco de Entre Ríos SA, </w:t>
      </w:r>
      <w:r w:rsidR="00867569">
        <w:rPr>
          <w:bCs/>
          <w:i/>
          <w:color w:val="222222"/>
        </w:rPr>
        <w:t>a ser ele</w:t>
      </w:r>
      <w:r w:rsidR="00A01172">
        <w:rPr>
          <w:bCs/>
          <w:i/>
          <w:color w:val="222222"/>
        </w:rPr>
        <w:t>vad</w:t>
      </w:r>
      <w:r w:rsidR="00D009C6">
        <w:rPr>
          <w:bCs/>
          <w:i/>
          <w:color w:val="222222"/>
        </w:rPr>
        <w:t>a</w:t>
      </w:r>
      <w:r w:rsidR="00867569">
        <w:rPr>
          <w:bCs/>
          <w:i/>
          <w:color w:val="222222"/>
        </w:rPr>
        <w:t xml:space="preserve"> </w:t>
      </w:r>
      <w:r w:rsidR="009D0E4C">
        <w:rPr>
          <w:bCs/>
          <w:i/>
          <w:color w:val="222222"/>
        </w:rPr>
        <w:t>en aceptación de la oferta técnica presentad</w:t>
      </w:r>
      <w:r w:rsidR="00D009C6">
        <w:rPr>
          <w:bCs/>
          <w:i/>
          <w:color w:val="222222"/>
        </w:rPr>
        <w:t>a</w:t>
      </w:r>
      <w:r w:rsidR="009D0E4C">
        <w:rPr>
          <w:bCs/>
          <w:i/>
          <w:color w:val="222222"/>
        </w:rPr>
        <w:t xml:space="preserve"> por </w:t>
      </w:r>
      <w:r w:rsidR="00A01172">
        <w:rPr>
          <w:bCs/>
          <w:i/>
          <w:color w:val="222222"/>
        </w:rPr>
        <w:t>di</w:t>
      </w:r>
      <w:r w:rsidR="00D009C6">
        <w:rPr>
          <w:bCs/>
          <w:i/>
          <w:color w:val="222222"/>
        </w:rPr>
        <w:t>ch</w:t>
      </w:r>
      <w:r w:rsidR="00A01172">
        <w:rPr>
          <w:bCs/>
          <w:i/>
          <w:color w:val="222222"/>
        </w:rPr>
        <w:t>a Entidad Bancaria,</w:t>
      </w:r>
      <w:r w:rsidR="009D0E4C">
        <w:rPr>
          <w:bCs/>
          <w:i/>
          <w:color w:val="222222"/>
        </w:rPr>
        <w:t xml:space="preserve"> en el marco de la L</w:t>
      </w:r>
      <w:r w:rsidR="00D009C6">
        <w:rPr>
          <w:bCs/>
          <w:i/>
          <w:color w:val="222222"/>
        </w:rPr>
        <w:t>i</w:t>
      </w:r>
      <w:r w:rsidR="009D0E4C">
        <w:rPr>
          <w:bCs/>
          <w:i/>
          <w:color w:val="222222"/>
        </w:rPr>
        <w:t>citación Pública N</w:t>
      </w:r>
      <w:r w:rsidR="00D009C6">
        <w:rPr>
          <w:bCs/>
          <w:i/>
          <w:color w:val="222222"/>
        </w:rPr>
        <w:t>°</w:t>
      </w:r>
      <w:r w:rsidR="009D0E4C">
        <w:rPr>
          <w:bCs/>
          <w:i/>
          <w:color w:val="222222"/>
        </w:rPr>
        <w:t xml:space="preserve"> 6/2020 por la cual</w:t>
      </w:r>
      <w:r w:rsidR="00D009C6">
        <w:rPr>
          <w:bCs/>
          <w:i/>
          <w:color w:val="222222"/>
        </w:rPr>
        <w:t xml:space="preserve"> </w:t>
      </w:r>
      <w:r w:rsidR="009D0E4C">
        <w:rPr>
          <w:bCs/>
          <w:i/>
          <w:color w:val="222222"/>
        </w:rPr>
        <w:t>result</w:t>
      </w:r>
      <w:r w:rsidR="00D009C6">
        <w:rPr>
          <w:bCs/>
          <w:i/>
          <w:color w:val="222222"/>
        </w:rPr>
        <w:t>ó</w:t>
      </w:r>
      <w:r w:rsidR="009D0E4C">
        <w:rPr>
          <w:bCs/>
          <w:i/>
          <w:color w:val="222222"/>
        </w:rPr>
        <w:t xml:space="preserve"> adjudicado para la pres</w:t>
      </w:r>
      <w:r w:rsidR="00D009C6">
        <w:rPr>
          <w:bCs/>
          <w:i/>
          <w:color w:val="222222"/>
        </w:rPr>
        <w:t>ta</w:t>
      </w:r>
      <w:r w:rsidR="009D0E4C">
        <w:rPr>
          <w:bCs/>
          <w:i/>
          <w:color w:val="222222"/>
        </w:rPr>
        <w:t xml:space="preserve">ción del servicio de Caja Obligada y </w:t>
      </w:r>
      <w:r w:rsidR="00D009C6">
        <w:rPr>
          <w:bCs/>
          <w:i/>
          <w:color w:val="222222"/>
        </w:rPr>
        <w:t>Age</w:t>
      </w:r>
      <w:r w:rsidR="009D0E4C">
        <w:rPr>
          <w:bCs/>
          <w:i/>
          <w:color w:val="222222"/>
        </w:rPr>
        <w:t xml:space="preserve">ncia Financiera, </w:t>
      </w:r>
      <w:r w:rsidRPr="00927C8E">
        <w:rPr>
          <w:bCs/>
          <w:i/>
          <w:color w:val="222222"/>
        </w:rPr>
        <w:t>deberá estar pre</w:t>
      </w:r>
      <w:r w:rsidR="00927C8E">
        <w:rPr>
          <w:bCs/>
          <w:i/>
          <w:color w:val="222222"/>
        </w:rPr>
        <w:t xml:space="preserve">cedida por </w:t>
      </w:r>
      <w:r w:rsidR="00A01172">
        <w:rPr>
          <w:bCs/>
          <w:i/>
          <w:color w:val="222222"/>
        </w:rPr>
        <w:t>la presentación</w:t>
      </w:r>
      <w:r w:rsidR="00D009C6">
        <w:rPr>
          <w:bCs/>
          <w:i/>
          <w:color w:val="222222"/>
        </w:rPr>
        <w:t>,</w:t>
      </w:r>
      <w:r w:rsidR="00A01172">
        <w:rPr>
          <w:bCs/>
          <w:i/>
          <w:color w:val="222222"/>
        </w:rPr>
        <w:t xml:space="preserve"> de un mínimo de tres</w:t>
      </w:r>
      <w:r w:rsidR="00D009C6">
        <w:rPr>
          <w:bCs/>
          <w:i/>
          <w:color w:val="222222"/>
        </w:rPr>
        <w:t xml:space="preserve"> (3)</w:t>
      </w:r>
      <w:r w:rsidR="00A01172">
        <w:rPr>
          <w:bCs/>
          <w:i/>
          <w:color w:val="222222"/>
        </w:rPr>
        <w:t xml:space="preserve"> postula</w:t>
      </w:r>
      <w:r w:rsidR="00D009C6">
        <w:rPr>
          <w:bCs/>
          <w:i/>
          <w:color w:val="222222"/>
        </w:rPr>
        <w:t>n</w:t>
      </w:r>
      <w:r w:rsidR="00A01172">
        <w:rPr>
          <w:bCs/>
          <w:i/>
          <w:color w:val="222222"/>
        </w:rPr>
        <w:t>tes</w:t>
      </w:r>
      <w:r w:rsidR="00D009C6">
        <w:rPr>
          <w:bCs/>
          <w:i/>
          <w:color w:val="222222"/>
        </w:rPr>
        <w:t>,</w:t>
      </w:r>
      <w:r w:rsidR="00A01172">
        <w:rPr>
          <w:bCs/>
          <w:i/>
          <w:color w:val="222222"/>
        </w:rPr>
        <w:t xml:space="preserve"> ante </w:t>
      </w:r>
      <w:r w:rsidR="00927C8E">
        <w:rPr>
          <w:bCs/>
          <w:i/>
          <w:color w:val="222222"/>
        </w:rPr>
        <w:t>la Ho</w:t>
      </w:r>
      <w:r w:rsidRPr="00927C8E">
        <w:rPr>
          <w:bCs/>
          <w:i/>
          <w:color w:val="222222"/>
        </w:rPr>
        <w:t xml:space="preserve">norable Cámara de </w:t>
      </w:r>
      <w:r w:rsidR="000565C7">
        <w:rPr>
          <w:bCs/>
          <w:i/>
          <w:color w:val="222222"/>
        </w:rPr>
        <w:t>Senadores</w:t>
      </w:r>
      <w:r w:rsidRPr="00927C8E">
        <w:rPr>
          <w:bCs/>
          <w:i/>
          <w:color w:val="222222"/>
        </w:rPr>
        <w:t xml:space="preserve"> </w:t>
      </w:r>
      <w:r w:rsidR="00D009C6">
        <w:rPr>
          <w:bCs/>
          <w:i/>
          <w:color w:val="222222"/>
        </w:rPr>
        <w:t>P</w:t>
      </w:r>
      <w:r w:rsidRPr="00927C8E">
        <w:rPr>
          <w:bCs/>
          <w:i/>
          <w:color w:val="222222"/>
        </w:rPr>
        <w:t>rovincial</w:t>
      </w:r>
      <w:r w:rsidR="00D009C6">
        <w:rPr>
          <w:bCs/>
          <w:i/>
          <w:color w:val="222222"/>
        </w:rPr>
        <w:t>;</w:t>
      </w:r>
      <w:r w:rsidRPr="00927C8E">
        <w:rPr>
          <w:bCs/>
          <w:i/>
          <w:color w:val="222222"/>
        </w:rPr>
        <w:t xml:space="preserve"> la que analizar</w:t>
      </w:r>
      <w:r w:rsidR="00927C8E">
        <w:rPr>
          <w:bCs/>
          <w:i/>
          <w:color w:val="222222"/>
        </w:rPr>
        <w:t>á</w:t>
      </w:r>
      <w:r w:rsidR="00A01172">
        <w:rPr>
          <w:bCs/>
          <w:i/>
          <w:color w:val="222222"/>
        </w:rPr>
        <w:t xml:space="preserve"> y evaluará los antecedentes académicos y laborales de los mimos y luego de su interpelación, </w:t>
      </w:r>
      <w:r w:rsidR="00597089">
        <w:rPr>
          <w:bCs/>
          <w:i/>
          <w:color w:val="222222"/>
        </w:rPr>
        <w:t>elegir</w:t>
      </w:r>
      <w:r w:rsidR="00D009C6">
        <w:rPr>
          <w:bCs/>
          <w:i/>
          <w:color w:val="222222"/>
        </w:rPr>
        <w:t>á</w:t>
      </w:r>
      <w:r w:rsidR="00597089">
        <w:rPr>
          <w:bCs/>
          <w:i/>
          <w:color w:val="222222"/>
        </w:rPr>
        <w:t xml:space="preserve"> uno de ellos</w:t>
      </w:r>
      <w:r w:rsidR="00D009C6">
        <w:rPr>
          <w:bCs/>
          <w:i/>
          <w:color w:val="222222"/>
        </w:rPr>
        <w:t>,</w:t>
      </w:r>
      <w:r w:rsidR="00597089">
        <w:rPr>
          <w:bCs/>
          <w:i/>
          <w:color w:val="222222"/>
        </w:rPr>
        <w:t xml:space="preserve"> </w:t>
      </w:r>
      <w:r w:rsidR="00A01172">
        <w:rPr>
          <w:bCs/>
          <w:i/>
          <w:color w:val="222222"/>
        </w:rPr>
        <w:t>emiti</w:t>
      </w:r>
      <w:r w:rsidR="00597089">
        <w:rPr>
          <w:bCs/>
          <w:i/>
          <w:color w:val="222222"/>
        </w:rPr>
        <w:t>endo</w:t>
      </w:r>
      <w:r w:rsidR="00A01172">
        <w:rPr>
          <w:bCs/>
          <w:i/>
          <w:color w:val="222222"/>
        </w:rPr>
        <w:t xml:space="preserve"> informe sobre la</w:t>
      </w:r>
      <w:r w:rsidR="00D009C6">
        <w:rPr>
          <w:bCs/>
          <w:i/>
          <w:color w:val="222222"/>
        </w:rPr>
        <w:t>s</w:t>
      </w:r>
      <w:r w:rsidR="00597089">
        <w:rPr>
          <w:bCs/>
          <w:i/>
          <w:color w:val="222222"/>
        </w:rPr>
        <w:t xml:space="preserve"> razones que justifi</w:t>
      </w:r>
      <w:r w:rsidR="00D009C6">
        <w:rPr>
          <w:bCs/>
          <w:i/>
          <w:color w:val="222222"/>
        </w:rPr>
        <w:t>can</w:t>
      </w:r>
      <w:r w:rsidR="00597089">
        <w:rPr>
          <w:bCs/>
          <w:i/>
          <w:color w:val="222222"/>
        </w:rPr>
        <w:t xml:space="preserve"> su elección, </w:t>
      </w:r>
      <w:r w:rsidR="00EB76E6">
        <w:rPr>
          <w:bCs/>
          <w:i/>
          <w:color w:val="222222"/>
        </w:rPr>
        <w:t>o rechazará a todos ellos, ante lo cual el Poder Ejecutivo Provi</w:t>
      </w:r>
      <w:r w:rsidR="00D009C6">
        <w:rPr>
          <w:bCs/>
          <w:i/>
          <w:color w:val="222222"/>
        </w:rPr>
        <w:t>ncia</w:t>
      </w:r>
      <w:r w:rsidR="00EB76E6">
        <w:rPr>
          <w:bCs/>
          <w:i/>
          <w:color w:val="222222"/>
        </w:rPr>
        <w:t>l podrá</w:t>
      </w:r>
      <w:r w:rsidR="00D009C6">
        <w:rPr>
          <w:bCs/>
          <w:i/>
          <w:color w:val="222222"/>
        </w:rPr>
        <w:t xml:space="preserve"> efectuar </w:t>
      </w:r>
      <w:r w:rsidR="00EB76E6">
        <w:rPr>
          <w:bCs/>
          <w:i/>
          <w:color w:val="222222"/>
        </w:rPr>
        <w:t>una nueva elevación”.</w:t>
      </w:r>
    </w:p>
    <w:p w14:paraId="0AE79BC4" w14:textId="77777777" w:rsidR="008C1E15" w:rsidRDefault="008C1E15" w:rsidP="00771AD5">
      <w:pPr>
        <w:pStyle w:val="NormalWeb"/>
        <w:shd w:val="clear" w:color="auto" w:fill="FFFFFF"/>
        <w:spacing w:line="360" w:lineRule="auto"/>
        <w:jc w:val="both"/>
        <w:rPr>
          <w:bCs/>
        </w:rPr>
      </w:pPr>
      <w:r>
        <w:rPr>
          <w:b/>
          <w:bCs/>
          <w:color w:val="222222"/>
        </w:rPr>
        <w:t xml:space="preserve">Artículo </w:t>
      </w:r>
      <w:r w:rsidR="00D009C6">
        <w:rPr>
          <w:b/>
          <w:bCs/>
          <w:color w:val="222222"/>
        </w:rPr>
        <w:t>4</w:t>
      </w:r>
      <w:r w:rsidRPr="00FC2A7C">
        <w:rPr>
          <w:b/>
          <w:bCs/>
          <w:color w:val="222222"/>
        </w:rPr>
        <w:t>º:</w:t>
      </w:r>
      <w:r w:rsidRPr="00CA046D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bCs/>
        </w:rPr>
        <w:t xml:space="preserve">De </w:t>
      </w:r>
      <w:r w:rsidR="00587B7F">
        <w:rPr>
          <w:bCs/>
        </w:rPr>
        <w:t>forma. -</w:t>
      </w:r>
    </w:p>
    <w:p w14:paraId="724F6EDD" w14:textId="77777777" w:rsidR="00FF2D79" w:rsidRPr="00EA71C0" w:rsidRDefault="00FF2D79" w:rsidP="00771AD5">
      <w:pPr>
        <w:pStyle w:val="NormalWeb"/>
        <w:shd w:val="clear" w:color="auto" w:fill="FFFFFF"/>
        <w:spacing w:line="360" w:lineRule="auto"/>
        <w:jc w:val="both"/>
        <w:rPr>
          <w:color w:val="222222"/>
        </w:rPr>
      </w:pPr>
    </w:p>
    <w:p w14:paraId="6C5D0B1E" w14:textId="77777777" w:rsidR="005E077D" w:rsidRDefault="005E077D" w:rsidP="00FC2A7C">
      <w:pPr>
        <w:pStyle w:val="NormalWeb"/>
        <w:shd w:val="clear" w:color="auto" w:fill="FFFFFF"/>
        <w:spacing w:line="360" w:lineRule="auto"/>
        <w:jc w:val="both"/>
        <w:rPr>
          <w:color w:val="222222"/>
        </w:rPr>
      </w:pPr>
    </w:p>
    <w:p w14:paraId="48808166" w14:textId="77777777" w:rsidR="00CD5374" w:rsidRDefault="00CD5374" w:rsidP="00FC2A7C">
      <w:pPr>
        <w:pStyle w:val="NormalWeb"/>
        <w:shd w:val="clear" w:color="auto" w:fill="FFFFFF"/>
        <w:spacing w:line="360" w:lineRule="auto"/>
        <w:jc w:val="both"/>
        <w:rPr>
          <w:color w:val="222222"/>
        </w:rPr>
      </w:pPr>
    </w:p>
    <w:p w14:paraId="04F0F781" w14:textId="77777777" w:rsidR="008C1E15" w:rsidRDefault="008C1E15" w:rsidP="00FC2A7C">
      <w:pPr>
        <w:pStyle w:val="NormalWeb"/>
        <w:shd w:val="clear" w:color="auto" w:fill="FFFFFF"/>
        <w:spacing w:line="360" w:lineRule="auto"/>
        <w:jc w:val="both"/>
        <w:rPr>
          <w:color w:val="222222"/>
        </w:rPr>
      </w:pPr>
    </w:p>
    <w:p w14:paraId="2B53D459" w14:textId="77777777" w:rsidR="0041789B" w:rsidRDefault="0041789B" w:rsidP="00FC2A7C">
      <w:pPr>
        <w:pStyle w:val="NormalWeb"/>
        <w:shd w:val="clear" w:color="auto" w:fill="FFFFFF"/>
        <w:spacing w:line="360" w:lineRule="auto"/>
        <w:jc w:val="both"/>
        <w:rPr>
          <w:color w:val="222222"/>
        </w:rPr>
      </w:pPr>
    </w:p>
    <w:p w14:paraId="4A0634EC" w14:textId="77777777" w:rsidR="00D009C6" w:rsidRDefault="00D009C6" w:rsidP="00FC2A7C">
      <w:pPr>
        <w:pStyle w:val="NormalWeb"/>
        <w:shd w:val="clear" w:color="auto" w:fill="FFFFFF"/>
        <w:spacing w:line="360" w:lineRule="auto"/>
        <w:jc w:val="both"/>
        <w:rPr>
          <w:color w:val="222222"/>
        </w:rPr>
      </w:pPr>
    </w:p>
    <w:p w14:paraId="6B290C5C" w14:textId="77777777" w:rsidR="00D009C6" w:rsidRDefault="00D009C6" w:rsidP="00FC2A7C">
      <w:pPr>
        <w:pStyle w:val="NormalWeb"/>
        <w:shd w:val="clear" w:color="auto" w:fill="FFFFFF"/>
        <w:spacing w:line="360" w:lineRule="auto"/>
        <w:jc w:val="both"/>
        <w:rPr>
          <w:color w:val="222222"/>
        </w:rPr>
      </w:pPr>
    </w:p>
    <w:p w14:paraId="20CC2254" w14:textId="77777777" w:rsidR="00D009C6" w:rsidRDefault="00D009C6" w:rsidP="00FC2A7C">
      <w:pPr>
        <w:pStyle w:val="NormalWeb"/>
        <w:shd w:val="clear" w:color="auto" w:fill="FFFFFF"/>
        <w:spacing w:line="360" w:lineRule="auto"/>
        <w:jc w:val="both"/>
        <w:rPr>
          <w:color w:val="222222"/>
        </w:rPr>
      </w:pPr>
    </w:p>
    <w:p w14:paraId="524DC290" w14:textId="77777777" w:rsidR="00D009C6" w:rsidRDefault="00D009C6" w:rsidP="00FC2A7C">
      <w:pPr>
        <w:pStyle w:val="NormalWeb"/>
        <w:shd w:val="clear" w:color="auto" w:fill="FFFFFF"/>
        <w:spacing w:line="360" w:lineRule="auto"/>
        <w:jc w:val="both"/>
        <w:rPr>
          <w:color w:val="222222"/>
        </w:rPr>
      </w:pPr>
    </w:p>
    <w:p w14:paraId="0C2DE42F" w14:textId="77777777" w:rsidR="00D009C6" w:rsidRDefault="00D009C6" w:rsidP="00FC2A7C">
      <w:pPr>
        <w:pStyle w:val="NormalWeb"/>
        <w:shd w:val="clear" w:color="auto" w:fill="FFFFFF"/>
        <w:spacing w:line="360" w:lineRule="auto"/>
        <w:jc w:val="both"/>
        <w:rPr>
          <w:color w:val="222222"/>
        </w:rPr>
      </w:pPr>
    </w:p>
    <w:p w14:paraId="579798B1" w14:textId="77777777" w:rsidR="00D009C6" w:rsidRDefault="00D009C6" w:rsidP="00FC2A7C">
      <w:pPr>
        <w:pStyle w:val="NormalWeb"/>
        <w:shd w:val="clear" w:color="auto" w:fill="FFFFFF"/>
        <w:spacing w:line="360" w:lineRule="auto"/>
        <w:jc w:val="both"/>
        <w:rPr>
          <w:color w:val="222222"/>
        </w:rPr>
      </w:pPr>
    </w:p>
    <w:p w14:paraId="6DC9B24A" w14:textId="77777777" w:rsidR="00D009C6" w:rsidRDefault="00D009C6" w:rsidP="00FC2A7C">
      <w:pPr>
        <w:pStyle w:val="NormalWeb"/>
        <w:shd w:val="clear" w:color="auto" w:fill="FFFFFF"/>
        <w:spacing w:line="360" w:lineRule="auto"/>
        <w:jc w:val="both"/>
        <w:rPr>
          <w:color w:val="222222"/>
        </w:rPr>
      </w:pPr>
    </w:p>
    <w:p w14:paraId="6DC9A19D" w14:textId="77777777" w:rsidR="005253E8" w:rsidRDefault="005253E8" w:rsidP="00FC2A7C">
      <w:pPr>
        <w:pStyle w:val="NormalWeb"/>
        <w:shd w:val="clear" w:color="auto" w:fill="FFFFFF"/>
        <w:spacing w:line="360" w:lineRule="auto"/>
        <w:jc w:val="both"/>
        <w:rPr>
          <w:bCs/>
          <w:color w:val="222222"/>
        </w:rPr>
      </w:pPr>
    </w:p>
    <w:p w14:paraId="6B49F10E" w14:textId="77777777" w:rsidR="00A21CD9" w:rsidRPr="00FE42BE" w:rsidRDefault="00A21CD9" w:rsidP="00FC2A7C">
      <w:pPr>
        <w:pStyle w:val="NormalWeb"/>
        <w:shd w:val="clear" w:color="auto" w:fill="FFFFFF"/>
        <w:spacing w:line="360" w:lineRule="auto"/>
        <w:jc w:val="both"/>
        <w:rPr>
          <w:bCs/>
          <w:color w:val="222222"/>
        </w:rPr>
      </w:pPr>
    </w:p>
    <w:p w14:paraId="0EB18B05" w14:textId="77777777" w:rsidR="00A05C85" w:rsidRPr="00A05C85" w:rsidRDefault="00A05C85" w:rsidP="00A05C85">
      <w:pPr>
        <w:pStyle w:val="NormalWeb"/>
        <w:shd w:val="clear" w:color="auto" w:fill="FFFFFF"/>
        <w:spacing w:line="360" w:lineRule="auto"/>
        <w:jc w:val="both"/>
        <w:rPr>
          <w:color w:val="222222"/>
        </w:rPr>
      </w:pPr>
    </w:p>
    <w:p w14:paraId="4C2EE5B4" w14:textId="77777777" w:rsidR="00321200" w:rsidRDefault="00321200" w:rsidP="00FC2A7C">
      <w:pPr>
        <w:pStyle w:val="NormalWeb"/>
        <w:shd w:val="clear" w:color="auto" w:fill="FFFFFF"/>
        <w:spacing w:line="360" w:lineRule="auto"/>
        <w:jc w:val="center"/>
        <w:rPr>
          <w:b/>
          <w:bCs/>
          <w:i/>
          <w:iCs/>
          <w:color w:val="222222"/>
          <w:u w:val="single"/>
        </w:rPr>
      </w:pPr>
      <w:r>
        <w:rPr>
          <w:b/>
          <w:bCs/>
          <w:i/>
          <w:iCs/>
          <w:color w:val="222222"/>
          <w:u w:val="single"/>
        </w:rPr>
        <w:t>FUNDAMENTOS</w:t>
      </w:r>
    </w:p>
    <w:p w14:paraId="3E2F0EA5" w14:textId="77777777" w:rsidR="00321200" w:rsidRDefault="00321200" w:rsidP="00FC2A7C">
      <w:pPr>
        <w:pStyle w:val="NormalWeb"/>
        <w:shd w:val="clear" w:color="auto" w:fill="FFFFFF"/>
        <w:spacing w:line="360" w:lineRule="auto"/>
        <w:rPr>
          <w:color w:val="222222"/>
        </w:rPr>
      </w:pPr>
      <w:r>
        <w:rPr>
          <w:b/>
          <w:bCs/>
          <w:i/>
          <w:iCs/>
          <w:color w:val="222222"/>
          <w:u w:val="single"/>
        </w:rPr>
        <w:t>Honorable Cámara:</w:t>
      </w:r>
      <w:r>
        <w:rPr>
          <w:color w:val="222222"/>
        </w:rPr>
        <w:t> </w:t>
      </w:r>
    </w:p>
    <w:p w14:paraId="2E51AB21" w14:textId="77777777" w:rsidR="00652E79" w:rsidRDefault="00652E79" w:rsidP="00197644">
      <w:pPr>
        <w:pStyle w:val="NormalWeb"/>
        <w:shd w:val="clear" w:color="auto" w:fill="FFFFFF"/>
        <w:spacing w:line="360" w:lineRule="auto"/>
        <w:ind w:firstLine="1134"/>
        <w:jc w:val="both"/>
      </w:pPr>
      <w:r>
        <w:t>El Gobierno Provincial y el Nuevo Banco de Entre Ríos SA han suscripto un nuevo contrato para la prestación del servicio de Caja Obligada y Agencia Financiera como consecuencia del resultado de la Licitación Pública Nº 6/202</w:t>
      </w:r>
      <w:r w:rsidR="006A4BDD">
        <w:t>0, luego del fenecimiento del contrato</w:t>
      </w:r>
      <w:r w:rsidR="00034F66">
        <w:t xml:space="preserve"> de similar índole, </w:t>
      </w:r>
      <w:r w:rsidR="006A4BDD">
        <w:t xml:space="preserve">aprobado por </w:t>
      </w:r>
      <w:r w:rsidR="00034F66">
        <w:t xml:space="preserve">el Artículo 1° de la </w:t>
      </w:r>
      <w:r w:rsidR="006A4BDD">
        <w:t>Ley Provi</w:t>
      </w:r>
      <w:r w:rsidR="00034F66">
        <w:t>ncial</w:t>
      </w:r>
      <w:r w:rsidR="006A4BDD">
        <w:t xml:space="preserve"> Nº 9645/</w:t>
      </w:r>
      <w:r w:rsidR="00034F66">
        <w:t>20</w:t>
      </w:r>
      <w:r w:rsidR="006A4BDD">
        <w:t>05</w:t>
      </w:r>
      <w:r w:rsidR="00034F66">
        <w:t>.</w:t>
      </w:r>
    </w:p>
    <w:p w14:paraId="0E1EED01" w14:textId="77777777" w:rsidR="006A4BDD" w:rsidRDefault="006A4BDD" w:rsidP="00197644">
      <w:pPr>
        <w:pStyle w:val="NormalWeb"/>
        <w:shd w:val="clear" w:color="auto" w:fill="FFFFFF"/>
        <w:spacing w:line="360" w:lineRule="auto"/>
        <w:ind w:firstLine="1134"/>
        <w:jc w:val="both"/>
      </w:pPr>
      <w:r>
        <w:t>Por tal motivo</w:t>
      </w:r>
      <w:r w:rsidR="00A56341">
        <w:t>,</w:t>
      </w:r>
      <w:r>
        <w:t xml:space="preserve"> a partir del 16/09/2020 si bien la relación comercial cont</w:t>
      </w:r>
      <w:r w:rsidR="00A56341">
        <w:t>i</w:t>
      </w:r>
      <w:r>
        <w:t>n</w:t>
      </w:r>
      <w:r w:rsidR="00A56341">
        <w:t>ú</w:t>
      </w:r>
      <w:r>
        <w:t xml:space="preserve">a con la misma </w:t>
      </w:r>
      <w:r w:rsidR="00A56341">
        <w:t>E</w:t>
      </w:r>
      <w:r>
        <w:t>ntidad Bancaria, cambia la relación técnica y financiera contractual p</w:t>
      </w:r>
      <w:r w:rsidR="00587B7F">
        <w:t xml:space="preserve">or aplicación de las </w:t>
      </w:r>
      <w:r>
        <w:t>nuevas cláusulas vi</w:t>
      </w:r>
      <w:r w:rsidR="00A56341">
        <w:t>nculadas</w:t>
      </w:r>
      <w:r>
        <w:t xml:space="preserve"> la percepción de un canon mensual a cargo del Nuevo Banco de Entre Ríos SA, al cobro de comisiones menores a las anteriormente pactadas, </w:t>
      </w:r>
      <w:r w:rsidR="00A56341">
        <w:t xml:space="preserve">a </w:t>
      </w:r>
      <w:r>
        <w:t>la posibilidad de realización de nuevas operaciones tales como la colocación de excedente financieros</w:t>
      </w:r>
      <w:r w:rsidR="00A56341">
        <w:t xml:space="preserve"> transitorios</w:t>
      </w:r>
      <w:r>
        <w:t>, la colocación de título públicos y otros aspectos.</w:t>
      </w:r>
    </w:p>
    <w:p w14:paraId="5376F4F0" w14:textId="77777777" w:rsidR="006A4BDD" w:rsidRDefault="006A4BDD" w:rsidP="00197644">
      <w:pPr>
        <w:pStyle w:val="NormalWeb"/>
        <w:shd w:val="clear" w:color="auto" w:fill="FFFFFF"/>
        <w:spacing w:line="360" w:lineRule="auto"/>
        <w:ind w:firstLine="1134"/>
        <w:jc w:val="both"/>
      </w:pPr>
      <w:r>
        <w:t>Este nuevo marco normativo, con nuevas pautas camb</w:t>
      </w:r>
      <w:r w:rsidR="00010FD6">
        <w:t>iantes</w:t>
      </w:r>
      <w:r>
        <w:t xml:space="preserve"> de la relación comercial, hace necesario poner atención a las tareas de control sobre las condiciones de cumplimiento de</w:t>
      </w:r>
      <w:r w:rsidR="00010FD6">
        <w:t xml:space="preserve"> dicho </w:t>
      </w:r>
      <w:r>
        <w:t>Contrato de Vinculación, donde además de las normales efectuadas por la Unidad Operativa de Cont</w:t>
      </w:r>
      <w:r w:rsidR="00010FD6">
        <w:t xml:space="preserve">rol </w:t>
      </w:r>
      <w:r>
        <w:t>del Agente Financiero</w:t>
      </w:r>
      <w:r w:rsidR="00010FD6">
        <w:t xml:space="preserve"> (UOCAF)</w:t>
      </w:r>
      <w:r>
        <w:t>, reviste</w:t>
      </w:r>
      <w:r w:rsidR="00010FD6">
        <w:t>n</w:t>
      </w:r>
      <w:r>
        <w:t xml:space="preserve"> vital importancia las tareas a desarrollar por el representante del Estado Prov</w:t>
      </w:r>
      <w:r w:rsidR="00010FD6">
        <w:t>incial</w:t>
      </w:r>
      <w:r>
        <w:t xml:space="preserve"> en el Directorio del Nuevo Banco de Entre Ríos SA.</w:t>
      </w:r>
    </w:p>
    <w:p w14:paraId="159F7029" w14:textId="77777777" w:rsidR="006A4BDD" w:rsidRPr="00010FD6" w:rsidRDefault="006A4BDD" w:rsidP="00010FD6">
      <w:pPr>
        <w:pStyle w:val="NormalWeb"/>
        <w:shd w:val="clear" w:color="auto" w:fill="FFFFFF"/>
        <w:spacing w:line="360" w:lineRule="auto"/>
        <w:ind w:firstLine="1134"/>
        <w:jc w:val="both"/>
        <w:rPr>
          <w:i/>
          <w:iCs/>
        </w:rPr>
      </w:pPr>
      <w:r>
        <w:t xml:space="preserve">El contrato fenecido el 15/09/2020, a través de su Cláusula </w:t>
      </w:r>
      <w:r w:rsidR="00010FD6">
        <w:t>T</w:t>
      </w:r>
      <w:r>
        <w:t xml:space="preserve">ercera – Apartado 3.8 (Obligaciones del Agente Financiero), disponía que el Banco se obligaba a </w:t>
      </w:r>
      <w:r w:rsidRPr="00010FD6">
        <w:rPr>
          <w:i/>
          <w:iCs/>
        </w:rPr>
        <w:t>“Designar como Director Titular del NBERSA, a la persona que designe LA PROVINCIA, mediante el dictado de</w:t>
      </w:r>
      <w:r w:rsidR="00010FD6">
        <w:rPr>
          <w:i/>
          <w:iCs/>
        </w:rPr>
        <w:t>l</w:t>
      </w:r>
      <w:r w:rsidRPr="00010FD6">
        <w:rPr>
          <w:i/>
          <w:iCs/>
        </w:rPr>
        <w:t xml:space="preserve"> </w:t>
      </w:r>
      <w:r w:rsidR="000810A4" w:rsidRPr="00010FD6">
        <w:rPr>
          <w:i/>
          <w:iCs/>
        </w:rPr>
        <w:t>correspondiente decreto, cuya designación deberá recaer en una</w:t>
      </w:r>
      <w:r w:rsidR="00010FD6">
        <w:rPr>
          <w:i/>
          <w:iCs/>
        </w:rPr>
        <w:t xml:space="preserve"> </w:t>
      </w:r>
      <w:r w:rsidR="000810A4" w:rsidRPr="00010FD6">
        <w:rPr>
          <w:i/>
          <w:iCs/>
        </w:rPr>
        <w:t xml:space="preserve">persona que reúna los requisitos exigidos por normas legales, societarias y del BCRA, quien deberá a su vez para </w:t>
      </w:r>
      <w:r w:rsidR="00010FD6">
        <w:rPr>
          <w:i/>
          <w:iCs/>
        </w:rPr>
        <w:t>a</w:t>
      </w:r>
      <w:r w:rsidR="000810A4" w:rsidRPr="00010FD6">
        <w:rPr>
          <w:i/>
          <w:iCs/>
        </w:rPr>
        <w:t>sumi</w:t>
      </w:r>
      <w:r w:rsidR="00010FD6">
        <w:rPr>
          <w:i/>
          <w:iCs/>
        </w:rPr>
        <w:t>r</w:t>
      </w:r>
      <w:r w:rsidR="000810A4" w:rsidRPr="00010FD6">
        <w:rPr>
          <w:i/>
          <w:iCs/>
        </w:rPr>
        <w:t xml:space="preserve"> sus funciones, contar con la aprobación previa del BCRA. El Agente Financiero podrá oponerse a la propuesta de designación cuando existieran graves razones o fundamentos que así lo justifiquen”</w:t>
      </w:r>
    </w:p>
    <w:p w14:paraId="209E87A0" w14:textId="77777777" w:rsidR="000810A4" w:rsidRDefault="000810A4" w:rsidP="00197644">
      <w:pPr>
        <w:pStyle w:val="NormalWeb"/>
        <w:shd w:val="clear" w:color="auto" w:fill="FFFFFF"/>
        <w:spacing w:line="360" w:lineRule="auto"/>
        <w:ind w:firstLine="1134"/>
        <w:jc w:val="both"/>
      </w:pPr>
      <w:r>
        <w:t>Aspecto que</w:t>
      </w:r>
      <w:r w:rsidR="00010FD6">
        <w:t xml:space="preserve"> </w:t>
      </w:r>
      <w:r>
        <w:t xml:space="preserve">el nuevo Contrato de Vinculación vigente desde el 16/09/2020, no </w:t>
      </w:r>
      <w:r w:rsidR="00010FD6">
        <w:t>prevé</w:t>
      </w:r>
      <w:r>
        <w:t xml:space="preserve"> en ninguna de sus cláusulas.</w:t>
      </w:r>
    </w:p>
    <w:p w14:paraId="7CC5B779" w14:textId="77777777" w:rsidR="00DA0CD2" w:rsidRDefault="000810A4" w:rsidP="005F5ABE">
      <w:pPr>
        <w:pStyle w:val="NormalWeb"/>
        <w:shd w:val="clear" w:color="auto" w:fill="FFFFFF"/>
        <w:spacing w:line="360" w:lineRule="auto"/>
        <w:ind w:firstLine="1134"/>
        <w:jc w:val="both"/>
      </w:pPr>
      <w:r>
        <w:t>A pesar de lo con</w:t>
      </w:r>
      <w:r w:rsidR="00010FD6">
        <w:t>si</w:t>
      </w:r>
      <w:r>
        <w:t>gnado en el apartado inmediato anterior, no se debe perder de vista que la posibilidad de designar un representante del Estado Provi</w:t>
      </w:r>
      <w:r w:rsidR="00010FD6">
        <w:t>ncial</w:t>
      </w:r>
      <w:r>
        <w:t xml:space="preserve"> en el Directorio del Nuevo Banco de </w:t>
      </w:r>
      <w:r w:rsidR="00010FD6">
        <w:t>Entre</w:t>
      </w:r>
      <w:r>
        <w:t xml:space="preserve"> Ríos SA, se encu</w:t>
      </w:r>
      <w:r w:rsidR="00010FD6">
        <w:t>en</w:t>
      </w:r>
      <w:r>
        <w:t xml:space="preserve">tra habilitada por el ofrecimiento realizado por </w:t>
      </w:r>
      <w:r w:rsidR="00010FD6">
        <w:t>la E</w:t>
      </w:r>
      <w:r>
        <w:t xml:space="preserve">ntidad Bancaria al presentar su oferta en el marco de la Licitación Pública Nº 6/2020, haciendo uso de las disposiciones </w:t>
      </w:r>
      <w:r w:rsidR="00313EA0">
        <w:t xml:space="preserve">del Pliego de Bases y Condiciones - </w:t>
      </w:r>
      <w:r>
        <w:t xml:space="preserve">Capítulo 5, Apartado 5.1.2, </w:t>
      </w:r>
      <w:r w:rsidR="00010FD6">
        <w:t>P</w:t>
      </w:r>
      <w:r>
        <w:t xml:space="preserve">unto o) </w:t>
      </w:r>
      <w:r w:rsidR="00010FD6">
        <w:t>S</w:t>
      </w:r>
      <w:r>
        <w:t xml:space="preserve">ub pto 3) (Oferta Técnica </w:t>
      </w:r>
      <w:r w:rsidR="00E14E9D">
        <w:t>–</w:t>
      </w:r>
      <w:r>
        <w:t xml:space="preserve"> </w:t>
      </w:r>
      <w:r w:rsidR="00E14E9D">
        <w:t>Contenido – Documentación y Compromisos Formales – Represen</w:t>
      </w:r>
      <w:r w:rsidR="00010FD6">
        <w:t>ta</w:t>
      </w:r>
      <w:r w:rsidR="00E14E9D">
        <w:t xml:space="preserve">ción </w:t>
      </w:r>
      <w:r w:rsidR="00010FD6">
        <w:t>I</w:t>
      </w:r>
      <w:r w:rsidR="00E14E9D">
        <w:t>nstitucional)</w:t>
      </w:r>
      <w:r w:rsidR="00DA0CD2">
        <w:t xml:space="preserve"> que consignaba: </w:t>
      </w:r>
      <w:r w:rsidR="00DA0CD2" w:rsidRPr="00010FD6">
        <w:rPr>
          <w:i/>
          <w:iCs/>
        </w:rPr>
        <w:t>“En caso de ofrecer un cargo de Director en el Banco oferente a un representante a designar por la Provincia, deberá acreditar con los documentos legales pertinentes avalando tal ofrecimiento, de acuerdo a sus normas internas. Asimismo, deberá detallar los pasos legales y administrativos que deberán llevarse a cabo para efectivizar tal cuestión, así como los plazos estimados”</w:t>
      </w:r>
      <w:r w:rsidR="005F5ABE">
        <w:t xml:space="preserve">. </w:t>
      </w:r>
      <w:r w:rsidR="00DA0CD2">
        <w:t>Habiendo aceptado dicho ofrecimiento por medio del otorgamiento del máximo puntaje (10 ptos) previsto en el</w:t>
      </w:r>
      <w:r w:rsidR="00313EA0">
        <w:t xml:space="preserve"> Pliego de Bases y Condiciones -</w:t>
      </w:r>
      <w:r w:rsidR="00DA0CD2">
        <w:t xml:space="preserve"> Capítulo 5, Apartado 5.4, </w:t>
      </w:r>
      <w:r w:rsidR="00010FD6">
        <w:t>P</w:t>
      </w:r>
      <w:r w:rsidR="00DA0CD2">
        <w:t xml:space="preserve">unto D) </w:t>
      </w:r>
      <w:r w:rsidR="00010FD6">
        <w:t>S</w:t>
      </w:r>
      <w:r w:rsidR="00DA0CD2">
        <w:t xml:space="preserve">ub pto D.1) (Oferta Técnica – Análisis y Evaluación – Puntuación – Cargo de </w:t>
      </w:r>
      <w:r w:rsidR="00010FD6">
        <w:t>D</w:t>
      </w:r>
      <w:r w:rsidR="00DA0CD2">
        <w:t xml:space="preserve">irector </w:t>
      </w:r>
      <w:r w:rsidR="00010FD6">
        <w:t>R</w:t>
      </w:r>
      <w:r w:rsidR="00DA0CD2">
        <w:t xml:space="preserve">epresentante </w:t>
      </w:r>
      <w:r w:rsidR="00010FD6">
        <w:t>P</w:t>
      </w:r>
      <w:r w:rsidR="00DA0CD2">
        <w:t>rovincial)</w:t>
      </w:r>
      <w:r w:rsidR="005F5ABE">
        <w:t>.</w:t>
      </w:r>
    </w:p>
    <w:p w14:paraId="481C9F8F" w14:textId="77777777" w:rsidR="005F5ABE" w:rsidRPr="00010FD6" w:rsidRDefault="005F5ABE" w:rsidP="00010FD6">
      <w:pPr>
        <w:pStyle w:val="NormalWeb"/>
        <w:shd w:val="clear" w:color="auto" w:fill="FFFFFF"/>
        <w:spacing w:line="360" w:lineRule="auto"/>
        <w:ind w:firstLine="1134"/>
        <w:jc w:val="both"/>
      </w:pPr>
      <w:r>
        <w:t xml:space="preserve">Por lo expuesto, </w:t>
      </w:r>
      <w:r w:rsidR="00313EA0">
        <w:t xml:space="preserve">surge </w:t>
      </w:r>
      <w:r>
        <w:t xml:space="preserve">la necesidad de asegurar la idoneidad de la persona física que represente al </w:t>
      </w:r>
      <w:r w:rsidR="00010FD6">
        <w:t>E</w:t>
      </w:r>
      <w:r>
        <w:t xml:space="preserve">stado </w:t>
      </w:r>
      <w:r w:rsidR="00010FD6">
        <w:t>P</w:t>
      </w:r>
      <w:r>
        <w:t>rovincial, de manera de contar con la experiencia y con</w:t>
      </w:r>
      <w:r w:rsidR="00010FD6">
        <w:t>o</w:t>
      </w:r>
      <w:r>
        <w:t>c</w:t>
      </w:r>
      <w:r w:rsidR="00010FD6">
        <w:t>i</w:t>
      </w:r>
      <w:r>
        <w:t>mientos necesarios no sólo para profundizar los controles de cumplimi</w:t>
      </w:r>
      <w:r w:rsidR="00010FD6">
        <w:t>e</w:t>
      </w:r>
      <w:r>
        <w:t>nto del Contrato vigente, sino también inter</w:t>
      </w:r>
      <w:r w:rsidR="00010FD6">
        <w:t>c</w:t>
      </w:r>
      <w:r>
        <w:t>eder ante dicho Directorio para mejorar aspectos vincu</w:t>
      </w:r>
      <w:r w:rsidR="00010FD6">
        <w:t>la</w:t>
      </w:r>
      <w:r>
        <w:t>dos al servicio bancario para los agentes activos y pasivos provi</w:t>
      </w:r>
      <w:r w:rsidR="00010FD6">
        <w:t>nciales</w:t>
      </w:r>
      <w:r>
        <w:t>, real</w:t>
      </w:r>
      <w:r w:rsidR="00010FD6">
        <w:t>iza</w:t>
      </w:r>
      <w:r>
        <w:t>ndo p</w:t>
      </w:r>
      <w:r w:rsidR="00010FD6">
        <w:t>r</w:t>
      </w:r>
      <w:r>
        <w:t xml:space="preserve">opuestas </w:t>
      </w:r>
      <w:r w:rsidR="00313EA0">
        <w:t xml:space="preserve">acordes a un </w:t>
      </w:r>
      <w:r>
        <w:t>mejor funcio</w:t>
      </w:r>
      <w:r w:rsidR="00010FD6">
        <w:t>na</w:t>
      </w:r>
      <w:r>
        <w:t>miento de la administraci</w:t>
      </w:r>
      <w:r w:rsidR="00010FD6">
        <w:t>ón</w:t>
      </w:r>
      <w:r w:rsidRPr="00010FD6">
        <w:t xml:space="preserve"> estatal, defendi</w:t>
      </w:r>
      <w:r w:rsidR="00010FD6">
        <w:t xml:space="preserve">endo en todo momento </w:t>
      </w:r>
      <w:r w:rsidRPr="00010FD6">
        <w:t xml:space="preserve">los intereses del </w:t>
      </w:r>
      <w:r w:rsidR="00010FD6">
        <w:t>E</w:t>
      </w:r>
      <w:r w:rsidRPr="00010FD6">
        <w:t xml:space="preserve">stado y </w:t>
      </w:r>
      <w:r w:rsidR="00010FD6">
        <w:t xml:space="preserve">todos </w:t>
      </w:r>
      <w:r w:rsidRPr="00010FD6">
        <w:t>sus habitantes</w:t>
      </w:r>
      <w:r w:rsidR="00010FD6">
        <w:t>.</w:t>
      </w:r>
    </w:p>
    <w:p w14:paraId="0D21FB82" w14:textId="77777777" w:rsidR="005F5ABE" w:rsidRPr="00010FD6" w:rsidRDefault="005F5ABE" w:rsidP="00010FD6">
      <w:pPr>
        <w:pStyle w:val="NormalWeb"/>
        <w:shd w:val="clear" w:color="auto" w:fill="FFFFFF"/>
        <w:spacing w:line="360" w:lineRule="auto"/>
        <w:ind w:firstLine="1134"/>
        <w:jc w:val="both"/>
      </w:pPr>
      <w:r w:rsidRPr="00010FD6">
        <w:t>Tra</w:t>
      </w:r>
      <w:r w:rsidR="00010FD6">
        <w:t>t</w:t>
      </w:r>
      <w:r w:rsidRPr="00010FD6">
        <w:t>ándos</w:t>
      </w:r>
      <w:r w:rsidR="00010FD6">
        <w:t xml:space="preserve">e </w:t>
      </w:r>
      <w:r w:rsidRPr="00010FD6">
        <w:t>de una desig</w:t>
      </w:r>
      <w:r w:rsidR="00010FD6">
        <w:t>na</w:t>
      </w:r>
      <w:r w:rsidRPr="00010FD6">
        <w:t>ción por propuesta del Poder Ejecutivo Provi</w:t>
      </w:r>
      <w:r w:rsidR="00010FD6">
        <w:t>ncial</w:t>
      </w:r>
      <w:r w:rsidRPr="00010FD6">
        <w:t xml:space="preserve">, para asegurar dicha idoneidad, se </w:t>
      </w:r>
      <w:r w:rsidR="00313EA0">
        <w:t xml:space="preserve">estima conveniente </w:t>
      </w:r>
      <w:r w:rsidRPr="00010FD6">
        <w:t>que otro poder estatal como lo es el Legislativo tome conoc</w:t>
      </w:r>
      <w:r w:rsidR="00010FD6">
        <w:t>imie</w:t>
      </w:r>
      <w:r w:rsidRPr="00010FD6">
        <w:t>nto de los postulantes a dicho cargo, analice sus antecedentes e interpele a los mismos, a fin de evitar postulaciones meramente políticas sin el debido respaldo académico y laboral.</w:t>
      </w:r>
    </w:p>
    <w:p w14:paraId="6BBA536F" w14:textId="77777777" w:rsidR="005F5ABE" w:rsidRPr="006C594D" w:rsidRDefault="005F5ABE" w:rsidP="006C594D">
      <w:pPr>
        <w:pStyle w:val="NormalWeb"/>
        <w:shd w:val="clear" w:color="auto" w:fill="FFFFFF"/>
        <w:spacing w:line="360" w:lineRule="auto"/>
        <w:ind w:firstLine="1134"/>
        <w:jc w:val="both"/>
      </w:pPr>
      <w:r w:rsidRPr="006C594D">
        <w:t>Con el objetivo de asegurar tal análisis y evaluación</w:t>
      </w:r>
      <w:r w:rsidR="00002969" w:rsidRPr="006C594D">
        <w:t>, como así tambi</w:t>
      </w:r>
      <w:r w:rsidR="006C594D">
        <w:t>én</w:t>
      </w:r>
      <w:r w:rsidR="00002969" w:rsidRPr="006C594D">
        <w:t xml:space="preserve"> su continuidad en el tiempo, no estando prevista la intervención del cuerpo legislativo, en el </w:t>
      </w:r>
      <w:r w:rsidR="006C594D">
        <w:t xml:space="preserve">nuevo </w:t>
      </w:r>
      <w:r w:rsidR="00002969" w:rsidRPr="006C594D">
        <w:t>Contr</w:t>
      </w:r>
      <w:r w:rsidR="006C594D">
        <w:t>at</w:t>
      </w:r>
      <w:r w:rsidR="00002969" w:rsidRPr="006C594D">
        <w:t>o de Vincu</w:t>
      </w:r>
      <w:r w:rsidR="006C594D">
        <w:t>la</w:t>
      </w:r>
      <w:r w:rsidR="00002969" w:rsidRPr="006C594D">
        <w:t>ción</w:t>
      </w:r>
      <w:r w:rsidR="00313EA0">
        <w:t xml:space="preserve"> vigente hasta el 15/09/2030 (con posibilidad de prórroga por 5 años adicionales), n</w:t>
      </w:r>
      <w:r w:rsidR="00002969" w:rsidRPr="006C594D">
        <w:t>i e</w:t>
      </w:r>
      <w:r w:rsidR="006C594D">
        <w:t>n</w:t>
      </w:r>
      <w:r w:rsidR="00002969" w:rsidRPr="006C594D">
        <w:t xml:space="preserve"> los Pli</w:t>
      </w:r>
      <w:r w:rsidR="006C594D">
        <w:t>e</w:t>
      </w:r>
      <w:r w:rsidR="00002969" w:rsidRPr="006C594D">
        <w:t xml:space="preserve">gos de </w:t>
      </w:r>
      <w:r w:rsidR="00313EA0">
        <w:t>B</w:t>
      </w:r>
      <w:r w:rsidR="00002969" w:rsidRPr="006C594D">
        <w:t>ases y Cond</w:t>
      </w:r>
      <w:r w:rsidR="006C594D">
        <w:t>ici</w:t>
      </w:r>
      <w:r w:rsidR="00002969" w:rsidRPr="006C594D">
        <w:t xml:space="preserve">ones </w:t>
      </w:r>
      <w:r w:rsidR="00313EA0">
        <w:t>de la Licitación Pública Nº 6/2020</w:t>
      </w:r>
      <w:r w:rsidR="00002969" w:rsidRPr="006C594D">
        <w:t>, se debería realizar su disposición en forma legal</w:t>
      </w:r>
      <w:r w:rsidR="006C594D">
        <w:t xml:space="preserve">, modificando </w:t>
      </w:r>
      <w:r w:rsidR="00002969" w:rsidRPr="006C594D">
        <w:t>la ya existen</w:t>
      </w:r>
      <w:r w:rsidR="006C594D">
        <w:t>te</w:t>
      </w:r>
      <w:r w:rsidR="00002969" w:rsidRPr="006C594D">
        <w:t xml:space="preserve"> Ley Provi</w:t>
      </w:r>
      <w:r w:rsidR="006C594D">
        <w:t>ncial</w:t>
      </w:r>
      <w:r w:rsidR="00002969" w:rsidRPr="006C594D">
        <w:t xml:space="preserve"> N</w:t>
      </w:r>
      <w:r w:rsidR="006C594D">
        <w:t>°</w:t>
      </w:r>
      <w:r w:rsidR="00002969" w:rsidRPr="006C594D">
        <w:t xml:space="preserve"> 9645/</w:t>
      </w:r>
      <w:r w:rsidR="006C594D">
        <w:t>20</w:t>
      </w:r>
      <w:r w:rsidR="00002969" w:rsidRPr="006C594D">
        <w:t>05.</w:t>
      </w:r>
    </w:p>
    <w:p w14:paraId="661FC5C7" w14:textId="77777777" w:rsidR="005F5ABE" w:rsidRPr="006C594D" w:rsidRDefault="00002969" w:rsidP="006C594D">
      <w:pPr>
        <w:pStyle w:val="NormalWeb"/>
        <w:shd w:val="clear" w:color="auto" w:fill="FFFFFF"/>
        <w:spacing w:line="360" w:lineRule="auto"/>
        <w:ind w:firstLine="1134"/>
        <w:jc w:val="both"/>
      </w:pPr>
      <w:r w:rsidRPr="006C594D">
        <w:t>L</w:t>
      </w:r>
      <w:r w:rsidR="006C594D">
        <w:t>a</w:t>
      </w:r>
      <w:r w:rsidRPr="006C594D">
        <w:t xml:space="preserve"> Ley 9645/</w:t>
      </w:r>
      <w:r w:rsidR="006C594D">
        <w:t>20</w:t>
      </w:r>
      <w:r w:rsidRPr="006C594D">
        <w:t xml:space="preserve">05, si bien fue </w:t>
      </w:r>
      <w:r w:rsidR="00313EA0">
        <w:t>confeccionada</w:t>
      </w:r>
      <w:r w:rsidRPr="006C594D">
        <w:t xml:space="preserve"> con dos objetivos principales: la aprobación del Contrato de Caja Obligada y Agencia Financiera suscripto entre el </w:t>
      </w:r>
      <w:r w:rsidR="006C594D">
        <w:t>Estado</w:t>
      </w:r>
      <w:r w:rsidRPr="006C594D">
        <w:t xml:space="preserve"> Prov</w:t>
      </w:r>
      <w:r w:rsidR="006C594D">
        <w:t>incial</w:t>
      </w:r>
      <w:r w:rsidRPr="006C594D">
        <w:t xml:space="preserve"> y el Nuevo Banco de Entre Ríos SA en septiembre de 2005 y la creación de un órgano de control de dicho contrato denominado Unidad Operativa de Control del Agente Financiero (UOCAF)</w:t>
      </w:r>
      <w:r w:rsidR="006C594D">
        <w:t xml:space="preserve">; </w:t>
      </w:r>
      <w:r w:rsidRPr="006C594D">
        <w:t xml:space="preserve">muchos de sus artículos </w:t>
      </w:r>
      <w:r w:rsidR="006C594D">
        <w:t xml:space="preserve">resultan </w:t>
      </w:r>
      <w:r w:rsidRPr="006C594D">
        <w:t>de aplicación imposible ante la suscripc</w:t>
      </w:r>
      <w:r w:rsidR="006C594D">
        <w:t>i</w:t>
      </w:r>
      <w:r w:rsidRPr="006C594D">
        <w:t xml:space="preserve">ón del nuevo </w:t>
      </w:r>
      <w:r w:rsidR="006C594D">
        <w:t>C</w:t>
      </w:r>
      <w:r w:rsidRPr="006C594D">
        <w:t>ontrato de Vincu</w:t>
      </w:r>
      <w:r w:rsidR="006C594D">
        <w:t>la</w:t>
      </w:r>
      <w:r w:rsidRPr="006C594D">
        <w:t xml:space="preserve">ción vigente dese el 16/09/2020, </w:t>
      </w:r>
      <w:r w:rsidR="006C594D">
        <w:t xml:space="preserve">mientras </w:t>
      </w:r>
      <w:r w:rsidRPr="006C594D">
        <w:t>otros deben ser ratificados, pudiendo incluir la posibilidad de que el Honorable Senado Provi</w:t>
      </w:r>
      <w:r w:rsidR="006C594D">
        <w:t>ncial</w:t>
      </w:r>
      <w:r w:rsidRPr="006C594D">
        <w:t xml:space="preserve"> intervenga en el análisis y evalu</w:t>
      </w:r>
      <w:r w:rsidR="006C594D">
        <w:t>a</w:t>
      </w:r>
      <w:r w:rsidRPr="006C594D">
        <w:t>ción de los postula</w:t>
      </w:r>
      <w:r w:rsidR="006C594D">
        <w:t>n</w:t>
      </w:r>
      <w:r w:rsidRPr="006C594D">
        <w:t>tes a ocupar el cargo de Representante del Go</w:t>
      </w:r>
      <w:r w:rsidR="006C594D">
        <w:t>bierno</w:t>
      </w:r>
      <w:r w:rsidRPr="006C594D">
        <w:t xml:space="preserve"> </w:t>
      </w:r>
      <w:r w:rsidR="006C594D">
        <w:t>Provincial</w:t>
      </w:r>
      <w:r w:rsidRPr="006C594D">
        <w:t xml:space="preserve"> en el Directorio del actual Ag</w:t>
      </w:r>
      <w:r w:rsidR="006C594D">
        <w:t>ente Financiero.</w:t>
      </w:r>
    </w:p>
    <w:p w14:paraId="6BF35841" w14:textId="77777777" w:rsidR="00002969" w:rsidRPr="006C594D" w:rsidRDefault="00002969" w:rsidP="006C594D">
      <w:pPr>
        <w:pStyle w:val="NormalWeb"/>
        <w:shd w:val="clear" w:color="auto" w:fill="FFFFFF"/>
        <w:spacing w:line="360" w:lineRule="auto"/>
        <w:ind w:firstLine="1134"/>
        <w:jc w:val="both"/>
      </w:pPr>
      <w:r w:rsidRPr="006C594D">
        <w:t>Los artículos de la Ley menci</w:t>
      </w:r>
      <w:r w:rsidR="006C594D">
        <w:t>ona</w:t>
      </w:r>
      <w:r w:rsidRPr="006C594D">
        <w:t>da, de aplicación imposible, son los números 1° (Ap</w:t>
      </w:r>
      <w:r w:rsidR="006C594D">
        <w:t>r</w:t>
      </w:r>
      <w:r w:rsidRPr="006C594D">
        <w:t xml:space="preserve">obación del Contrato de Agente Financiero </w:t>
      </w:r>
      <w:r w:rsidR="006C594D">
        <w:t xml:space="preserve">- </w:t>
      </w:r>
      <w:r w:rsidRPr="006C594D">
        <w:t>fenecido el 15/09/2020), 2° (Exención del pago del impuesto de sellos en relación con el co</w:t>
      </w:r>
      <w:r w:rsidR="006C594D">
        <w:t>nt</w:t>
      </w:r>
      <w:r w:rsidRPr="006C594D">
        <w:t>rato</w:t>
      </w:r>
      <w:r w:rsidR="006C594D">
        <w:t xml:space="preserve"> aprobado </w:t>
      </w:r>
      <w:r w:rsidRPr="006C594D">
        <w:t>y los</w:t>
      </w:r>
      <w:r w:rsidR="006C594D">
        <w:t xml:space="preserve"> contratos directamente </w:t>
      </w:r>
      <w:r w:rsidRPr="006C594D">
        <w:t>relacionados</w:t>
      </w:r>
      <w:r w:rsidR="006C594D">
        <w:t xml:space="preserve"> con el mismo</w:t>
      </w:r>
      <w:r w:rsidRPr="006C594D">
        <w:t>), 3</w:t>
      </w:r>
      <w:r w:rsidR="00587B7F" w:rsidRPr="006C594D">
        <w:t>° (</w:t>
      </w:r>
      <w:r w:rsidR="006C594D">
        <w:t>E</w:t>
      </w:r>
      <w:r w:rsidRPr="006C594D">
        <w:t xml:space="preserve">xención del pago del impuesto de sellos en relación con </w:t>
      </w:r>
      <w:r w:rsidR="00B661F1" w:rsidRPr="006C594D">
        <w:t>los instrumentos jurídicos relacio</w:t>
      </w:r>
      <w:r w:rsidR="006C594D">
        <w:t>na</w:t>
      </w:r>
      <w:r w:rsidR="00B661F1" w:rsidRPr="006C594D">
        <w:t>dos con el fidei</w:t>
      </w:r>
      <w:r w:rsidR="006C594D">
        <w:t>c</w:t>
      </w:r>
      <w:r w:rsidR="00B661F1" w:rsidRPr="006C594D">
        <w:t>omiso BERSA</w:t>
      </w:r>
      <w:r w:rsidR="006C594D">
        <w:t xml:space="preserve"> – Inexistente a la fecha</w:t>
      </w:r>
      <w:r w:rsidR="00B661F1" w:rsidRPr="006C594D">
        <w:t>).</w:t>
      </w:r>
    </w:p>
    <w:p w14:paraId="718DA434" w14:textId="77777777" w:rsidR="00B661F1" w:rsidRPr="006C594D" w:rsidRDefault="00B661F1" w:rsidP="006C594D">
      <w:pPr>
        <w:pStyle w:val="NormalWeb"/>
        <w:shd w:val="clear" w:color="auto" w:fill="FFFFFF"/>
        <w:spacing w:line="360" w:lineRule="auto"/>
        <w:ind w:firstLine="1134"/>
        <w:jc w:val="both"/>
      </w:pPr>
      <w:r w:rsidRPr="00E37B13">
        <w:t>Por otra parte</w:t>
      </w:r>
      <w:r w:rsidR="006C594D" w:rsidRPr="00E37B13">
        <w:t>,</w:t>
      </w:r>
      <w:r w:rsidRPr="00E37B13">
        <w:t xml:space="preserve"> el </w:t>
      </w:r>
      <w:r w:rsidR="006C594D" w:rsidRPr="00E37B13">
        <w:t>A</w:t>
      </w:r>
      <w:r w:rsidRPr="00E37B13">
        <w:t>rtículo 4° de di</w:t>
      </w:r>
      <w:r w:rsidR="006C594D" w:rsidRPr="00E37B13">
        <w:t>cha</w:t>
      </w:r>
      <w:r w:rsidRPr="00E37B13">
        <w:t xml:space="preserve"> </w:t>
      </w:r>
      <w:r w:rsidR="006C594D" w:rsidRPr="00E37B13">
        <w:t>L</w:t>
      </w:r>
      <w:r w:rsidRPr="00E37B13">
        <w:t xml:space="preserve">ey (Exclusión de la base imponible del Impuesto sobre los Ingreso Brutos de </w:t>
      </w:r>
      <w:r w:rsidR="006C594D" w:rsidRPr="00E37B13">
        <w:t>E</w:t>
      </w:r>
      <w:r w:rsidRPr="00E37B13">
        <w:t xml:space="preserve">ntre Ríos </w:t>
      </w:r>
      <w:r w:rsidR="00086B17">
        <w:t>de</w:t>
      </w:r>
      <w:r w:rsidRPr="00E37B13">
        <w:t xml:space="preserve"> la retribución pe</w:t>
      </w:r>
      <w:r w:rsidR="006C594D" w:rsidRPr="00E37B13">
        <w:t>r</w:t>
      </w:r>
      <w:r w:rsidRPr="00E37B13">
        <w:t xml:space="preserve">cibida por el </w:t>
      </w:r>
      <w:r w:rsidR="006C594D" w:rsidRPr="00E37B13">
        <w:t xml:space="preserve">Banco Entre Ríos </w:t>
      </w:r>
      <w:r w:rsidRPr="00E37B13">
        <w:t xml:space="preserve">por los servicios del Contrato de Agente Financiero) carece de vigencia toda vez </w:t>
      </w:r>
      <w:r w:rsidR="00E37B13" w:rsidRPr="00E37B13">
        <w:t>dicho artículo se refiere a las comisiones percibidas por el A</w:t>
      </w:r>
      <w:r w:rsidR="00BE2F18">
        <w:t>ge</w:t>
      </w:r>
      <w:r w:rsidR="00E37B13" w:rsidRPr="00E37B13">
        <w:t>nte Fi</w:t>
      </w:r>
      <w:r w:rsidR="00BE2F18">
        <w:t>nan</w:t>
      </w:r>
      <w:r w:rsidR="00E37B13" w:rsidRPr="00E37B13">
        <w:t>ciero en aplicación del Contrato aprobado por el Artículo 1º de la misma Ley, es decir el fenecido el 15/09/2020</w:t>
      </w:r>
      <w:r w:rsidR="00086B17">
        <w:t>.</w:t>
      </w:r>
    </w:p>
    <w:p w14:paraId="61E162FD" w14:textId="77777777" w:rsidR="00232C7F" w:rsidRDefault="006C594D" w:rsidP="00587B7F">
      <w:pPr>
        <w:pStyle w:val="NormalWeb"/>
        <w:shd w:val="clear" w:color="auto" w:fill="FFFFFF"/>
        <w:spacing w:line="360" w:lineRule="auto"/>
        <w:ind w:firstLine="1134"/>
        <w:jc w:val="both"/>
      </w:pPr>
      <w:r>
        <w:t>El A</w:t>
      </w:r>
      <w:r w:rsidR="00B661F1" w:rsidRPr="006C594D">
        <w:t xml:space="preserve">rtículos 5° </w:t>
      </w:r>
      <w:r>
        <w:t xml:space="preserve">de la Ley ya referenciada, </w:t>
      </w:r>
      <w:r w:rsidR="00B661F1" w:rsidRPr="006C594D">
        <w:t>por el cual se ratifica el Código de descuento de SIDECEER y su aplicación a un máximo del 40% de los habe</w:t>
      </w:r>
      <w:r>
        <w:t>r</w:t>
      </w:r>
      <w:r w:rsidR="00B661F1" w:rsidRPr="006C594D">
        <w:t>es netos de los ag</w:t>
      </w:r>
      <w:r>
        <w:t>e</w:t>
      </w:r>
      <w:r w:rsidR="00B661F1" w:rsidRPr="006C594D">
        <w:t>ntes provi</w:t>
      </w:r>
      <w:r>
        <w:t>nciales</w:t>
      </w:r>
      <w:r w:rsidR="00B661F1" w:rsidRPr="006C594D">
        <w:t xml:space="preserve">, dejando sólo la posibilidad de que el </w:t>
      </w:r>
      <w:r>
        <w:t xml:space="preserve">Agente Financiero </w:t>
      </w:r>
      <w:r w:rsidR="00B661F1" w:rsidRPr="006C594D">
        <w:t>otorgue pr</w:t>
      </w:r>
      <w:r>
        <w:t>é</w:t>
      </w:r>
      <w:r w:rsidR="00B661F1" w:rsidRPr="006C594D">
        <w:t>stamos hasta un máximo de otro 40%</w:t>
      </w:r>
      <w:r>
        <w:t>,</w:t>
      </w:r>
      <w:r w:rsidR="00B661F1" w:rsidRPr="006C594D">
        <w:t xml:space="preserve"> quedando de libre dispo</w:t>
      </w:r>
      <w:r>
        <w:t>ni</w:t>
      </w:r>
      <w:r w:rsidR="00B661F1" w:rsidRPr="006C594D">
        <w:t>bilidad el 20% de ta</w:t>
      </w:r>
      <w:r>
        <w:t>l</w:t>
      </w:r>
      <w:r w:rsidR="00B661F1" w:rsidRPr="006C594D">
        <w:t>es ha</w:t>
      </w:r>
      <w:r>
        <w:t>beres</w:t>
      </w:r>
      <w:r w:rsidR="00313EA0">
        <w:t xml:space="preserve">, posee </w:t>
      </w:r>
      <w:r w:rsidR="00B661F1" w:rsidRPr="006C594D">
        <w:t>concordan</w:t>
      </w:r>
      <w:r>
        <w:t>cia</w:t>
      </w:r>
      <w:r w:rsidR="00B661F1" w:rsidRPr="006C594D">
        <w:t xml:space="preserve"> con la </w:t>
      </w:r>
      <w:r w:rsidR="00B661F1" w:rsidRPr="00E37B13">
        <w:t>Cláusul</w:t>
      </w:r>
      <w:r w:rsidR="00E37B13" w:rsidRPr="00E37B13">
        <w:t>a Décimo</w:t>
      </w:r>
      <w:r w:rsidR="00E37B13">
        <w:t xml:space="preserve"> Quinta </w:t>
      </w:r>
      <w:r w:rsidR="00B661F1" w:rsidRPr="006C594D">
        <w:t xml:space="preserve">del nuevo </w:t>
      </w:r>
      <w:r w:rsidR="00587B7F">
        <w:t>C</w:t>
      </w:r>
      <w:r w:rsidR="00B661F1" w:rsidRPr="006C594D">
        <w:t>ontrato de Vincu</w:t>
      </w:r>
      <w:r w:rsidR="00587B7F">
        <w:t>la</w:t>
      </w:r>
      <w:r w:rsidR="00B661F1" w:rsidRPr="006C594D">
        <w:t>ción</w:t>
      </w:r>
      <w:r w:rsidR="00E37B13">
        <w:t xml:space="preserve"> (Financiación a Empleados Públicos, Jubilados y Pensionados)</w:t>
      </w:r>
      <w:r w:rsidR="00870A54">
        <w:t xml:space="preserve"> </w:t>
      </w:r>
      <w:r w:rsidR="00232C7F">
        <w:t xml:space="preserve"> y por lo tanto plena vigencia.</w:t>
      </w:r>
    </w:p>
    <w:p w14:paraId="1E9F66BE" w14:textId="77777777" w:rsidR="0017351B" w:rsidRPr="006C594D" w:rsidRDefault="00232C7F" w:rsidP="00587B7F">
      <w:pPr>
        <w:pStyle w:val="NormalWeb"/>
        <w:shd w:val="clear" w:color="auto" w:fill="FFFFFF"/>
        <w:spacing w:line="360" w:lineRule="auto"/>
        <w:ind w:firstLine="1134"/>
        <w:jc w:val="both"/>
      </w:pPr>
      <w:r>
        <w:t>En relación con e</w:t>
      </w:r>
      <w:r w:rsidR="00B661F1" w:rsidRPr="006C594D">
        <w:t xml:space="preserve">l </w:t>
      </w:r>
      <w:r w:rsidR="00587B7F">
        <w:t>A</w:t>
      </w:r>
      <w:r w:rsidR="00B661F1" w:rsidRPr="006C594D">
        <w:t xml:space="preserve">rtículo 6° </w:t>
      </w:r>
      <w:r w:rsidR="00587B7F">
        <w:t xml:space="preserve">del mismo marco legal, </w:t>
      </w:r>
      <w:r w:rsidR="00B661F1" w:rsidRPr="006C594D">
        <w:t xml:space="preserve">por el cual se crea la Unidad </w:t>
      </w:r>
      <w:r w:rsidR="00587B7F">
        <w:t>O</w:t>
      </w:r>
      <w:r w:rsidR="00B661F1" w:rsidRPr="006C594D">
        <w:t xml:space="preserve">perativa de Control del Agente Financiero </w:t>
      </w:r>
      <w:r w:rsidR="00587B7F">
        <w:t xml:space="preserve">(UOCAF) </w:t>
      </w:r>
      <w:r w:rsidR="00B661F1" w:rsidRPr="006C594D">
        <w:t xml:space="preserve">y se genera la obligación de remisión </w:t>
      </w:r>
      <w:r w:rsidR="00587B7F">
        <w:t>a la legislatura provincial</w:t>
      </w:r>
      <w:r>
        <w:t xml:space="preserve"> </w:t>
      </w:r>
      <w:r w:rsidR="00B661F1" w:rsidRPr="006C594D">
        <w:t>de informe</w:t>
      </w:r>
      <w:r w:rsidR="00587B7F">
        <w:t xml:space="preserve">s </w:t>
      </w:r>
      <w:r w:rsidR="00B661F1" w:rsidRPr="006C594D">
        <w:t>trimestrales sobre el cumplim</w:t>
      </w:r>
      <w:r w:rsidR="00587B7F">
        <w:t>ie</w:t>
      </w:r>
      <w:r w:rsidR="00B661F1" w:rsidRPr="006C594D">
        <w:t>nto contractual</w:t>
      </w:r>
      <w:r>
        <w:t>, no es posible poner en duda la necesidad de su ratificación.</w:t>
      </w:r>
    </w:p>
    <w:p w14:paraId="643550E7" w14:textId="77777777" w:rsidR="00321200" w:rsidRDefault="002F309D" w:rsidP="00B87990">
      <w:pPr>
        <w:pStyle w:val="NormalWeb"/>
        <w:shd w:val="clear" w:color="auto" w:fill="FFFFFF"/>
        <w:spacing w:line="360" w:lineRule="auto"/>
        <w:ind w:firstLine="1134"/>
        <w:jc w:val="both"/>
      </w:pPr>
      <w:r w:rsidRPr="008C0FF4">
        <w:t>En virtud de los motivos expuesto</w:t>
      </w:r>
      <w:r w:rsidR="0010305A">
        <w:t>s</w:t>
      </w:r>
      <w:r w:rsidRPr="008C0FF4">
        <w:t xml:space="preserve">, </w:t>
      </w:r>
      <w:r w:rsidR="00232C7F">
        <w:t xml:space="preserve">en busca de realizar una actualización de la Ley Provincial Nº 9645/2005, adaptándola al nuevo Contrato de Vinculación para la prestación de los servicios de Caja Obligada y Agencia Financiera, derogando alguno de sus artículos, ratificando otros e incorporando la posibilidad de participación en la elección del Representante del Estado Provincial en el Directorio del Agente Financiero actual, </w:t>
      </w:r>
      <w:r w:rsidRPr="008C0FF4">
        <w:t xml:space="preserve">solicitamos a los Sres. Legisladores su </w:t>
      </w:r>
      <w:r w:rsidR="00587B7F" w:rsidRPr="008C0FF4">
        <w:t>acompañamiento. -</w:t>
      </w:r>
    </w:p>
    <w:sectPr w:rsidR="00321200" w:rsidSect="001A22A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134" w:bottom="2835" w:left="226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3745B2" w14:textId="77777777" w:rsidR="009B6B23" w:rsidRDefault="009B6B23" w:rsidP="009B6B23">
      <w:r>
        <w:separator/>
      </w:r>
    </w:p>
  </w:endnote>
  <w:endnote w:type="continuationSeparator" w:id="0">
    <w:p w14:paraId="09516611" w14:textId="77777777" w:rsidR="009B6B23" w:rsidRDefault="009B6B23" w:rsidP="009B6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5C5AE" w14:textId="77777777" w:rsidR="009B6B23" w:rsidRDefault="009B6B2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FF207" w14:textId="77777777" w:rsidR="009B6B23" w:rsidRDefault="009B6B23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FC78F" w14:textId="77777777" w:rsidR="009B6B23" w:rsidRDefault="009B6B2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8D0CB9" w14:textId="77777777" w:rsidR="009B6B23" w:rsidRDefault="009B6B23" w:rsidP="009B6B23">
      <w:r>
        <w:separator/>
      </w:r>
    </w:p>
  </w:footnote>
  <w:footnote w:type="continuationSeparator" w:id="0">
    <w:p w14:paraId="0C0942AF" w14:textId="77777777" w:rsidR="009B6B23" w:rsidRDefault="009B6B23" w:rsidP="009B6B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E0206" w14:textId="77777777" w:rsidR="009B6B23" w:rsidRDefault="009B6B2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2CDB5" w14:textId="77777777" w:rsidR="009B6B23" w:rsidRDefault="009B6B23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B5DE4" w14:textId="77777777" w:rsidR="009B6B23" w:rsidRDefault="009B6B2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4179D8"/>
    <w:multiLevelType w:val="hybridMultilevel"/>
    <w:tmpl w:val="1BBE9F68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9B56D9B"/>
    <w:multiLevelType w:val="hybridMultilevel"/>
    <w:tmpl w:val="E94EEC6A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61753606">
    <w:abstractNumId w:val="0"/>
  </w:num>
  <w:num w:numId="2" w16cid:durableId="697386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kAnnotations="0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A7C"/>
    <w:rsid w:val="00002969"/>
    <w:rsid w:val="00010FD6"/>
    <w:rsid w:val="00026B4D"/>
    <w:rsid w:val="00034F66"/>
    <w:rsid w:val="000565C7"/>
    <w:rsid w:val="00065E18"/>
    <w:rsid w:val="000810A4"/>
    <w:rsid w:val="00081B74"/>
    <w:rsid w:val="00086B17"/>
    <w:rsid w:val="000A2817"/>
    <w:rsid w:val="000B10BF"/>
    <w:rsid w:val="000D5519"/>
    <w:rsid w:val="000D6721"/>
    <w:rsid w:val="000F52BF"/>
    <w:rsid w:val="00102D02"/>
    <w:rsid w:val="0010305A"/>
    <w:rsid w:val="0013111D"/>
    <w:rsid w:val="0014233F"/>
    <w:rsid w:val="00156EA8"/>
    <w:rsid w:val="0017351B"/>
    <w:rsid w:val="0018472E"/>
    <w:rsid w:val="00197644"/>
    <w:rsid w:val="001A1A46"/>
    <w:rsid w:val="001A22A5"/>
    <w:rsid w:val="001B4B79"/>
    <w:rsid w:val="001B72D6"/>
    <w:rsid w:val="001C12FD"/>
    <w:rsid w:val="001C29B4"/>
    <w:rsid w:val="001E3A9D"/>
    <w:rsid w:val="001F4BCC"/>
    <w:rsid w:val="002018E7"/>
    <w:rsid w:val="002063D4"/>
    <w:rsid w:val="00211681"/>
    <w:rsid w:val="00232C7F"/>
    <w:rsid w:val="0023464F"/>
    <w:rsid w:val="00254A45"/>
    <w:rsid w:val="0026097E"/>
    <w:rsid w:val="0026360F"/>
    <w:rsid w:val="00276AED"/>
    <w:rsid w:val="00280D70"/>
    <w:rsid w:val="002972CC"/>
    <w:rsid w:val="002A3E7A"/>
    <w:rsid w:val="002B282F"/>
    <w:rsid w:val="002C5E61"/>
    <w:rsid w:val="002D2D5C"/>
    <w:rsid w:val="002D2E9A"/>
    <w:rsid w:val="002D6F23"/>
    <w:rsid w:val="002E6218"/>
    <w:rsid w:val="002F0BBE"/>
    <w:rsid w:val="002F309D"/>
    <w:rsid w:val="002F787C"/>
    <w:rsid w:val="00313EA0"/>
    <w:rsid w:val="003147F8"/>
    <w:rsid w:val="0032023B"/>
    <w:rsid w:val="00321200"/>
    <w:rsid w:val="0032485B"/>
    <w:rsid w:val="00331CDF"/>
    <w:rsid w:val="003412E8"/>
    <w:rsid w:val="0035508B"/>
    <w:rsid w:val="00375B84"/>
    <w:rsid w:val="00382848"/>
    <w:rsid w:val="00382F6B"/>
    <w:rsid w:val="00387501"/>
    <w:rsid w:val="003D1A68"/>
    <w:rsid w:val="00416771"/>
    <w:rsid w:val="0041789B"/>
    <w:rsid w:val="004212B4"/>
    <w:rsid w:val="00434F5E"/>
    <w:rsid w:val="00442511"/>
    <w:rsid w:val="00442891"/>
    <w:rsid w:val="00450E9C"/>
    <w:rsid w:val="00456C32"/>
    <w:rsid w:val="00473847"/>
    <w:rsid w:val="004761DD"/>
    <w:rsid w:val="004A1459"/>
    <w:rsid w:val="004C55D8"/>
    <w:rsid w:val="004E553D"/>
    <w:rsid w:val="004E588D"/>
    <w:rsid w:val="005253E8"/>
    <w:rsid w:val="0052576D"/>
    <w:rsid w:val="005472F6"/>
    <w:rsid w:val="00571C13"/>
    <w:rsid w:val="0058449A"/>
    <w:rsid w:val="00585715"/>
    <w:rsid w:val="00587B7F"/>
    <w:rsid w:val="00596EFE"/>
    <w:rsid w:val="00597089"/>
    <w:rsid w:val="005E077D"/>
    <w:rsid w:val="005F2B46"/>
    <w:rsid w:val="005F5ABE"/>
    <w:rsid w:val="00617A13"/>
    <w:rsid w:val="00652E79"/>
    <w:rsid w:val="006600E0"/>
    <w:rsid w:val="00664D2F"/>
    <w:rsid w:val="00674244"/>
    <w:rsid w:val="00680F9C"/>
    <w:rsid w:val="006A4BDD"/>
    <w:rsid w:val="006A6116"/>
    <w:rsid w:val="006A6DF8"/>
    <w:rsid w:val="006C594D"/>
    <w:rsid w:val="007010F5"/>
    <w:rsid w:val="0070387A"/>
    <w:rsid w:val="007402B4"/>
    <w:rsid w:val="007435EF"/>
    <w:rsid w:val="00752E34"/>
    <w:rsid w:val="00771AD5"/>
    <w:rsid w:val="0078225C"/>
    <w:rsid w:val="007C03E1"/>
    <w:rsid w:val="007E1FBE"/>
    <w:rsid w:val="007F1E89"/>
    <w:rsid w:val="007F324F"/>
    <w:rsid w:val="00820B24"/>
    <w:rsid w:val="008253C0"/>
    <w:rsid w:val="008268BB"/>
    <w:rsid w:val="00844755"/>
    <w:rsid w:val="0084544D"/>
    <w:rsid w:val="008626A3"/>
    <w:rsid w:val="00867569"/>
    <w:rsid w:val="00870A54"/>
    <w:rsid w:val="008974CB"/>
    <w:rsid w:val="008A733C"/>
    <w:rsid w:val="008B7F89"/>
    <w:rsid w:val="008C0FF4"/>
    <w:rsid w:val="008C11F3"/>
    <w:rsid w:val="008C1E15"/>
    <w:rsid w:val="008D0049"/>
    <w:rsid w:val="008D7E57"/>
    <w:rsid w:val="00927C8E"/>
    <w:rsid w:val="00967199"/>
    <w:rsid w:val="00971C77"/>
    <w:rsid w:val="009A4E81"/>
    <w:rsid w:val="009B6B23"/>
    <w:rsid w:val="009D0E4C"/>
    <w:rsid w:val="009E583F"/>
    <w:rsid w:val="009F4D63"/>
    <w:rsid w:val="00A01172"/>
    <w:rsid w:val="00A05C85"/>
    <w:rsid w:val="00A12A51"/>
    <w:rsid w:val="00A21CD9"/>
    <w:rsid w:val="00A321E4"/>
    <w:rsid w:val="00A32988"/>
    <w:rsid w:val="00A56341"/>
    <w:rsid w:val="00A75416"/>
    <w:rsid w:val="00A94A02"/>
    <w:rsid w:val="00A97FE6"/>
    <w:rsid w:val="00AA184E"/>
    <w:rsid w:val="00AB367A"/>
    <w:rsid w:val="00AC1EE0"/>
    <w:rsid w:val="00AC3069"/>
    <w:rsid w:val="00B02A3A"/>
    <w:rsid w:val="00B03B3F"/>
    <w:rsid w:val="00B156BA"/>
    <w:rsid w:val="00B313C3"/>
    <w:rsid w:val="00B349FC"/>
    <w:rsid w:val="00B5773C"/>
    <w:rsid w:val="00B57BBF"/>
    <w:rsid w:val="00B661F1"/>
    <w:rsid w:val="00B87990"/>
    <w:rsid w:val="00BA491F"/>
    <w:rsid w:val="00BA58D8"/>
    <w:rsid w:val="00BB4765"/>
    <w:rsid w:val="00BC40E6"/>
    <w:rsid w:val="00BC4219"/>
    <w:rsid w:val="00BE2F18"/>
    <w:rsid w:val="00BE5324"/>
    <w:rsid w:val="00C3633C"/>
    <w:rsid w:val="00C53542"/>
    <w:rsid w:val="00C53580"/>
    <w:rsid w:val="00C5660F"/>
    <w:rsid w:val="00C741BD"/>
    <w:rsid w:val="00C960DD"/>
    <w:rsid w:val="00CA046D"/>
    <w:rsid w:val="00CB35C8"/>
    <w:rsid w:val="00CB770D"/>
    <w:rsid w:val="00CC15D9"/>
    <w:rsid w:val="00CD5374"/>
    <w:rsid w:val="00CD75C9"/>
    <w:rsid w:val="00CE05D2"/>
    <w:rsid w:val="00CF7575"/>
    <w:rsid w:val="00D009C6"/>
    <w:rsid w:val="00D3766C"/>
    <w:rsid w:val="00D43650"/>
    <w:rsid w:val="00D5024D"/>
    <w:rsid w:val="00D76AB1"/>
    <w:rsid w:val="00DA0CD2"/>
    <w:rsid w:val="00DC3CEB"/>
    <w:rsid w:val="00DD619B"/>
    <w:rsid w:val="00DE7B0D"/>
    <w:rsid w:val="00E14E9D"/>
    <w:rsid w:val="00E21409"/>
    <w:rsid w:val="00E32F87"/>
    <w:rsid w:val="00E360DB"/>
    <w:rsid w:val="00E37B13"/>
    <w:rsid w:val="00E43A30"/>
    <w:rsid w:val="00E654D9"/>
    <w:rsid w:val="00E67CF4"/>
    <w:rsid w:val="00E76F2E"/>
    <w:rsid w:val="00E81E81"/>
    <w:rsid w:val="00E81EDC"/>
    <w:rsid w:val="00E836D2"/>
    <w:rsid w:val="00E91E1D"/>
    <w:rsid w:val="00EA71C0"/>
    <w:rsid w:val="00EB4EAC"/>
    <w:rsid w:val="00EB76E6"/>
    <w:rsid w:val="00EC1432"/>
    <w:rsid w:val="00EC3860"/>
    <w:rsid w:val="00ED6DE4"/>
    <w:rsid w:val="00EE7804"/>
    <w:rsid w:val="00F0766F"/>
    <w:rsid w:val="00F218C8"/>
    <w:rsid w:val="00F267D8"/>
    <w:rsid w:val="00F4660F"/>
    <w:rsid w:val="00F50734"/>
    <w:rsid w:val="00F52A2E"/>
    <w:rsid w:val="00F718E8"/>
    <w:rsid w:val="00F8644A"/>
    <w:rsid w:val="00FA3880"/>
    <w:rsid w:val="00FC2A7C"/>
    <w:rsid w:val="00FC7362"/>
    <w:rsid w:val="00FD3636"/>
    <w:rsid w:val="00FE0372"/>
    <w:rsid w:val="00FE42BE"/>
    <w:rsid w:val="00FF2D79"/>
    <w:rsid w:val="00FF7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7768076F"/>
  <w15:chartTrackingRefBased/>
  <w15:docId w15:val="{540F838E-5E70-6246-B791-559075541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US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val="es-ES" w:eastAsia="ar-SA"/>
    </w:rPr>
  </w:style>
  <w:style w:type="character" w:default="1" w:styleId="Fuentedeprrafopredeter">
    <w:name w:val="Default Paragraph Font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Symbol" w:eastAsia="Times New Roman" w:hAnsi="Symbol" w:cs="Times New Roman"/>
      <w:sz w:val="12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Fuentedeprrafopredeter2">
    <w:name w:val="Fuente de párrafo predeter.2"/>
  </w:style>
  <w:style w:type="character" w:customStyle="1" w:styleId="Absatz-Standardschriftart">
    <w:name w:val="Absatz-Standardschriftart"/>
  </w:style>
  <w:style w:type="character" w:customStyle="1" w:styleId="Fuentedeprrafopredeter1">
    <w:name w:val="Fuente de párrafo predeter.1"/>
  </w:style>
  <w:style w:type="character" w:customStyle="1" w:styleId="apple-converted-space">
    <w:name w:val="apple-converted-space"/>
    <w:basedOn w:val="Fuentedeprrafopredeter1"/>
  </w:style>
  <w:style w:type="paragraph" w:customStyle="1" w:styleId="Encabezado2">
    <w:name w:val="Encabezado2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  <w:rPr>
      <w:rFonts w:cs="Mangal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Pie">
    <w:name w:val="Pie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Leyenda">
    <w:name w:val="Leyenda"/>
    <w:basedOn w:val="Normal"/>
    <w:pPr>
      <w:suppressLineNumbers/>
      <w:spacing w:before="120" w:after="120"/>
    </w:pPr>
    <w:rPr>
      <w:rFonts w:cs="Arial"/>
      <w:i/>
      <w:iCs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Epgrafe">
    <w:name w:val="Epígrafe"/>
    <w:basedOn w:val="Normal"/>
    <w:pPr>
      <w:suppressLineNumbers/>
      <w:spacing w:before="120" w:after="120"/>
    </w:pPr>
    <w:rPr>
      <w:rFonts w:cs="Mangal"/>
      <w:i/>
      <w:iCs/>
    </w:rPr>
  </w:style>
  <w:style w:type="paragraph" w:styleId="NormalWeb">
    <w:name w:val="Normal (Web)"/>
    <w:basedOn w:val="Normal"/>
    <w:pPr>
      <w:spacing w:before="280" w:after="280"/>
    </w:pPr>
  </w:style>
  <w:style w:type="character" w:styleId="Hipervnculo">
    <w:name w:val="Hyperlink"/>
    <w:uiPriority w:val="99"/>
    <w:unhideWhenUsed/>
    <w:rsid w:val="00A97FE6"/>
    <w:rPr>
      <w:color w:val="0563C1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C15D9"/>
    <w:rPr>
      <w:rFonts w:ascii="Segoe UI" w:hAnsi="Segoe UI"/>
      <w:sz w:val="18"/>
      <w:szCs w:val="18"/>
      <w:lang w:val="x-none"/>
    </w:rPr>
  </w:style>
  <w:style w:type="character" w:customStyle="1" w:styleId="TextodegloboCar">
    <w:name w:val="Texto de globo Car"/>
    <w:link w:val="Textodeglobo"/>
    <w:uiPriority w:val="99"/>
    <w:semiHidden/>
    <w:rsid w:val="00CC15D9"/>
    <w:rPr>
      <w:rFonts w:ascii="Segoe UI" w:hAnsi="Segoe UI" w:cs="Segoe UI"/>
      <w:sz w:val="18"/>
      <w:szCs w:val="18"/>
      <w:lang w:eastAsia="ar-SA"/>
    </w:rPr>
  </w:style>
  <w:style w:type="paragraph" w:styleId="Encabezado">
    <w:name w:val="header"/>
    <w:basedOn w:val="Normal"/>
    <w:link w:val="EncabezadoCar"/>
    <w:uiPriority w:val="99"/>
    <w:unhideWhenUsed/>
    <w:rsid w:val="009B6B2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B6B23"/>
    <w:rPr>
      <w:sz w:val="24"/>
      <w:szCs w:val="24"/>
      <w:lang w:val="es-ES" w:eastAsia="ar-SA"/>
    </w:rPr>
  </w:style>
  <w:style w:type="paragraph" w:styleId="Piedepgina">
    <w:name w:val="footer"/>
    <w:basedOn w:val="Normal"/>
    <w:link w:val="PiedepginaCar"/>
    <w:uiPriority w:val="99"/>
    <w:unhideWhenUsed/>
    <w:rsid w:val="009B6B2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B6B23"/>
    <w:rPr>
      <w:sz w:val="24"/>
      <w:szCs w:val="24"/>
      <w:lang w:val="es-E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4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 /><Relationship Id="rId13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12" Type="http://schemas.openxmlformats.org/officeDocument/2006/relationships/footer" Target="footer3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eader" Target="header3.xml" /><Relationship Id="rId5" Type="http://schemas.openxmlformats.org/officeDocument/2006/relationships/footnotes" Target="footnotes.xml" /><Relationship Id="rId10" Type="http://schemas.openxmlformats.org/officeDocument/2006/relationships/footer" Target="footer2.xml" /><Relationship Id="rId4" Type="http://schemas.openxmlformats.org/officeDocument/2006/relationships/webSettings" Target="webSettings.xml" /><Relationship Id="rId9" Type="http://schemas.openxmlformats.org/officeDocument/2006/relationships/footer" Target="footer1.xml" /><Relationship Id="rId14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1449</Words>
  <Characters>7973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LA LEGISLATURA DE LA PROVINCIA DE ENTRE RIOS SANCIONA CON FUERZA DE LEY:</vt:lpstr>
    </vt:vector>
  </TitlesOfParts>
  <Company/>
  <LinksUpToDate>false</LinksUpToDate>
  <CharactersWithSpaces>9404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LEGISLATURA DE LA PROVINCIA DE ENTRE RIOS SANCIONA CON FUERZA DE LEY:</dc:title>
  <dc:subject/>
  <dc:creator>ESTEBAN</dc:creator>
  <cp:keywords/>
  <cp:lastModifiedBy>Jose Antonio Molla</cp:lastModifiedBy>
  <cp:revision>2</cp:revision>
  <cp:lastPrinted>2024-03-06T13:13:00Z</cp:lastPrinted>
  <dcterms:created xsi:type="dcterms:W3CDTF">2024-03-22T14:07:00Z</dcterms:created>
  <dcterms:modified xsi:type="dcterms:W3CDTF">2024-03-22T14:07:00Z</dcterms:modified>
</cp:coreProperties>
</file>