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ED2" w:rsidRPr="00783DD6" w:rsidRDefault="00B21ED2" w:rsidP="00B21ED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1ED2" w:rsidRPr="00783DD6" w:rsidRDefault="00B21ED2" w:rsidP="00B21ED2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val="es-ES" w:eastAsia="ar-SA"/>
        </w:rPr>
      </w:pPr>
      <w:r w:rsidRPr="00783DD6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ar-SA"/>
        </w:rPr>
        <w:t>HONORABLE SENADO:</w:t>
      </w:r>
    </w:p>
    <w:p w:rsidR="00B21ED2" w:rsidRPr="00783DD6" w:rsidRDefault="00B21ED2" w:rsidP="00B21ED2">
      <w:pPr>
        <w:widowControl w:val="0"/>
        <w:suppressAutoHyphens/>
        <w:spacing w:after="0" w:line="360" w:lineRule="auto"/>
        <w:ind w:left="62"/>
        <w:jc w:val="both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val="es-ES" w:eastAsia="ar-SA"/>
        </w:rPr>
      </w:pPr>
    </w:p>
    <w:p w:rsidR="008A568E" w:rsidRPr="00783DD6" w:rsidRDefault="00B21ED2" w:rsidP="008A568E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bCs/>
          <w:kern w:val="2"/>
          <w:sz w:val="24"/>
          <w:szCs w:val="24"/>
          <w:lang w:eastAsia="ar-SA"/>
        </w:rPr>
      </w:pPr>
      <w:r w:rsidRPr="00783DD6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val="es-ES" w:eastAsia="ar-SA"/>
        </w:rPr>
        <w:t xml:space="preserve">                                           </w:t>
      </w:r>
      <w:r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val="es-ES" w:eastAsia="ar-SA"/>
        </w:rPr>
        <w:t xml:space="preserve">Vuestra </w:t>
      </w:r>
      <w:r w:rsidRPr="00783DD6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ar-SA"/>
        </w:rPr>
        <w:t>Comisión de Ambiente y Desarrollo Sustentable</w:t>
      </w:r>
      <w:r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val="es-ES" w:eastAsia="ar-SA"/>
        </w:rPr>
        <w:t>, ha considerado el proyecto de Ley</w:t>
      </w:r>
      <w:r w:rsidR="00141EF7"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val="es-ES" w:eastAsia="ar-SA"/>
        </w:rPr>
        <w:t xml:space="preserve"> </w:t>
      </w:r>
      <w:r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val="es-ES" w:eastAsia="ar-SA"/>
        </w:rPr>
        <w:t xml:space="preserve">contenido en el </w:t>
      </w:r>
      <w:r w:rsidRPr="00783DD6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val="es-ES" w:eastAsia="ar-SA"/>
        </w:rPr>
        <w:t>Expediente</w:t>
      </w:r>
      <w:r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val="es-ES" w:eastAsia="ar-SA"/>
        </w:rPr>
        <w:t xml:space="preserve"> </w:t>
      </w:r>
      <w:r w:rsidRPr="00783DD6">
        <w:rPr>
          <w:rFonts w:ascii="Times New Roman" w:eastAsia="SimSun" w:hAnsi="Times New Roman" w:cs="Times New Roman"/>
          <w:b/>
          <w:kern w:val="2"/>
          <w:sz w:val="24"/>
          <w:szCs w:val="24"/>
          <w:lang w:val="es-ES" w:eastAsia="ar-SA"/>
        </w:rPr>
        <w:t xml:space="preserve">Nº </w:t>
      </w:r>
      <w:r w:rsidR="00A44E2A" w:rsidRPr="00783DD6">
        <w:rPr>
          <w:rFonts w:ascii="Times New Roman" w:eastAsia="SimSun" w:hAnsi="Times New Roman" w:cs="Times New Roman"/>
          <w:b/>
          <w:kern w:val="2"/>
          <w:sz w:val="24"/>
          <w:szCs w:val="24"/>
          <w:lang w:val="es-ES" w:eastAsia="ar-SA"/>
        </w:rPr>
        <w:t>14.</w:t>
      </w:r>
      <w:r w:rsidR="007B0EA0">
        <w:rPr>
          <w:rFonts w:ascii="Times New Roman" w:eastAsia="SimSun" w:hAnsi="Times New Roman" w:cs="Times New Roman"/>
          <w:b/>
          <w:kern w:val="2"/>
          <w:sz w:val="24"/>
          <w:szCs w:val="24"/>
          <w:lang w:val="es-ES" w:eastAsia="ar-SA"/>
        </w:rPr>
        <w:t>395</w:t>
      </w:r>
      <w:r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val="es-ES" w:eastAsia="ar-SA"/>
        </w:rPr>
        <w:t>,</w:t>
      </w:r>
      <w:r w:rsidRPr="00783DD6">
        <w:rPr>
          <w:rFonts w:ascii="Times New Roman" w:eastAsia="SimSun" w:hAnsi="Times New Roman" w:cs="Times New Roman"/>
          <w:b/>
          <w:kern w:val="2"/>
          <w:sz w:val="24"/>
          <w:szCs w:val="24"/>
          <w:lang w:val="es-ES" w:eastAsia="ar-SA"/>
        </w:rPr>
        <w:t xml:space="preserve"> </w:t>
      </w:r>
      <w:r w:rsidR="00022646"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val="es-ES" w:eastAsia="ar-SA"/>
        </w:rPr>
        <w:t>de autoría de</w:t>
      </w:r>
      <w:r w:rsidR="007B0EA0">
        <w:rPr>
          <w:rFonts w:ascii="Times New Roman" w:eastAsia="SimSun" w:hAnsi="Times New Roman" w:cs="Times New Roman"/>
          <w:bCs/>
          <w:kern w:val="2"/>
          <w:sz w:val="24"/>
          <w:szCs w:val="24"/>
          <w:lang w:val="es-ES" w:eastAsia="ar-SA"/>
        </w:rPr>
        <w:t>l Senador GAY</w:t>
      </w:r>
      <w:r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eastAsia="ar-SA"/>
        </w:rPr>
        <w:t xml:space="preserve">, </w:t>
      </w:r>
      <w:r w:rsidR="00A44E2A"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eastAsia="ar-SA"/>
        </w:rPr>
        <w:t xml:space="preserve">por el que se </w:t>
      </w:r>
      <w:r w:rsidR="007B0EA0">
        <w:rPr>
          <w:rFonts w:ascii="Times New Roman" w:eastAsia="SimSun" w:hAnsi="Times New Roman" w:cs="Times New Roman"/>
          <w:bCs/>
          <w:kern w:val="2"/>
          <w:sz w:val="24"/>
          <w:szCs w:val="24"/>
          <w:lang w:eastAsia="ar-SA"/>
        </w:rPr>
        <w:t>crea el Programa de Reutilización y Reciclado de Aparatos Electrónicos en el ámbito del sector Público Provincial</w:t>
      </w:r>
      <w:r w:rsidR="008A568E"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eastAsia="ar-SA"/>
        </w:rPr>
        <w:t>,</w:t>
      </w:r>
      <w:r w:rsidR="005468FD" w:rsidRPr="005468FD">
        <w:rPr>
          <w:rFonts w:ascii="Times New Roman" w:eastAsia="SimSun" w:hAnsi="Times New Roman" w:cs="Times New Roman"/>
          <w:bCs/>
          <w:kern w:val="2"/>
          <w:sz w:val="24"/>
          <w:szCs w:val="24"/>
          <w:lang w:val="es-ES" w:eastAsia="ar-SA"/>
        </w:rPr>
        <w:t xml:space="preserve"> c</w:t>
      </w:r>
      <w:proofErr w:type="spellStart"/>
      <w:r w:rsidR="005468FD" w:rsidRPr="005468FD">
        <w:rPr>
          <w:rFonts w:ascii="Times New Roman" w:eastAsia="SimSun" w:hAnsi="Times New Roman" w:cs="Times New Roman"/>
          <w:bCs/>
          <w:kern w:val="2"/>
          <w:sz w:val="24"/>
          <w:szCs w:val="24"/>
          <w:lang w:eastAsia="ar-SA"/>
        </w:rPr>
        <w:t>uyo</w:t>
      </w:r>
      <w:proofErr w:type="spellEnd"/>
      <w:r w:rsidR="005468FD" w:rsidRPr="005468FD">
        <w:rPr>
          <w:rFonts w:ascii="Times New Roman" w:eastAsia="SimSun" w:hAnsi="Times New Roman" w:cs="Times New Roman"/>
          <w:bCs/>
          <w:kern w:val="2"/>
          <w:sz w:val="24"/>
          <w:szCs w:val="24"/>
          <w:lang w:eastAsia="ar-SA"/>
        </w:rPr>
        <w:t xml:space="preserve"> texto fuera aprobado en reunión de Comisión realizada el día 06 de septiembre de 2023, en la modalidad establecida por la Resolución Nº 026 HCS -141º Período Legislativo -No Presencial-. </w:t>
      </w:r>
      <w:r w:rsidR="005468FD" w:rsidRPr="005468FD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ar-SA"/>
        </w:rPr>
        <w:t xml:space="preserve">El </w:t>
      </w:r>
      <w:proofErr w:type="spellStart"/>
      <w:r w:rsidR="005468FD" w:rsidRPr="005468FD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ar-SA"/>
        </w:rPr>
        <w:t>Secretario</w:t>
      </w:r>
      <w:proofErr w:type="spellEnd"/>
      <w:r w:rsidR="005468FD" w:rsidRPr="005468FD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="005468FD" w:rsidRPr="005468FD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ar-SA"/>
        </w:rPr>
        <w:t>Adjunto</w:t>
      </w:r>
      <w:proofErr w:type="spellEnd"/>
      <w:r w:rsidR="005468FD" w:rsidRPr="005468FD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ar-SA"/>
        </w:rPr>
        <w:t xml:space="preserve"> de </w:t>
      </w:r>
      <w:proofErr w:type="spellStart"/>
      <w:r w:rsidR="005468FD" w:rsidRPr="005468FD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ar-SA"/>
        </w:rPr>
        <w:t>Comisiones</w:t>
      </w:r>
      <w:proofErr w:type="spellEnd"/>
      <w:r w:rsidR="005468FD" w:rsidRPr="005468FD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ar-SA"/>
        </w:rPr>
        <w:t xml:space="preserve">, Dr. José Francisco </w:t>
      </w:r>
      <w:proofErr w:type="spellStart"/>
      <w:r w:rsidR="005468FD" w:rsidRPr="005468FD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ar-SA"/>
        </w:rPr>
        <w:t>Umedez</w:t>
      </w:r>
      <w:proofErr w:type="spellEnd"/>
      <w:r w:rsidR="005468FD" w:rsidRPr="005468FD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ar-SA"/>
        </w:rPr>
        <w:t xml:space="preserve">, da </w:t>
      </w:r>
      <w:proofErr w:type="spellStart"/>
      <w:r w:rsidR="005468FD" w:rsidRPr="005468FD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ar-SA"/>
        </w:rPr>
        <w:t>fe</w:t>
      </w:r>
      <w:proofErr w:type="spellEnd"/>
      <w:r w:rsidR="005468FD" w:rsidRPr="005468FD">
        <w:rPr>
          <w:rFonts w:ascii="Times New Roman" w:eastAsia="SimSun" w:hAnsi="Times New Roman" w:cs="Times New Roman"/>
          <w:bCs/>
          <w:kern w:val="2"/>
          <w:sz w:val="24"/>
          <w:szCs w:val="24"/>
          <w:lang w:eastAsia="ar-SA"/>
        </w:rPr>
        <w:t xml:space="preserve"> de la adhesión de los integrantes de la Comisión en cantidad suficiente para alcanzar la mayoría que avala el presente texto normativo</w:t>
      </w:r>
      <w:r w:rsidR="005468FD" w:rsidRPr="005468FD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ar-SA"/>
        </w:rPr>
        <w:t>,</w:t>
      </w:r>
      <w:r w:rsidR="008A568E"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ar-SA"/>
        </w:rPr>
        <w:t xml:space="preserve"> y </w:t>
      </w:r>
      <w:proofErr w:type="spellStart"/>
      <w:r w:rsidR="008A568E"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ar-SA"/>
        </w:rPr>
        <w:t>por</w:t>
      </w:r>
      <w:proofErr w:type="spellEnd"/>
      <w:r w:rsidR="008A568E"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="008A568E"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ar-SA"/>
        </w:rPr>
        <w:t>las</w:t>
      </w:r>
      <w:proofErr w:type="spellEnd"/>
      <w:r w:rsidR="008A568E"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="008A568E"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ar-SA"/>
        </w:rPr>
        <w:t>razones</w:t>
      </w:r>
      <w:proofErr w:type="spellEnd"/>
      <w:r w:rsidR="008A568E"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="008A568E"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ar-SA"/>
        </w:rPr>
        <w:t>que</w:t>
      </w:r>
      <w:proofErr w:type="spellEnd"/>
      <w:r w:rsidR="008A568E"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="008A568E"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ar-SA"/>
        </w:rPr>
        <w:t>dará</w:t>
      </w:r>
      <w:proofErr w:type="spellEnd"/>
      <w:r w:rsidR="008A568E"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ar-SA"/>
        </w:rPr>
        <w:t xml:space="preserve"> </w:t>
      </w:r>
      <w:proofErr w:type="spellStart"/>
      <w:r w:rsidR="008A568E"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ar-SA"/>
        </w:rPr>
        <w:t>su</w:t>
      </w:r>
      <w:proofErr w:type="spellEnd"/>
      <w:r w:rsidR="008A568E"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ar-SA"/>
        </w:rPr>
        <w:t xml:space="preserve"> mi</w:t>
      </w:r>
      <w:proofErr w:type="spellStart"/>
      <w:r w:rsidR="00A32161">
        <w:rPr>
          <w:rFonts w:ascii="Times New Roman" w:eastAsia="SimSun" w:hAnsi="Times New Roman" w:cs="Times New Roman"/>
          <w:bCs/>
          <w:kern w:val="2"/>
          <w:sz w:val="24"/>
          <w:szCs w:val="24"/>
          <w:lang w:eastAsia="ar-SA"/>
        </w:rPr>
        <w:t>embro</w:t>
      </w:r>
      <w:proofErr w:type="spellEnd"/>
      <w:r w:rsidR="00A32161">
        <w:rPr>
          <w:rFonts w:ascii="Times New Roman" w:eastAsia="SimSun" w:hAnsi="Times New Roman" w:cs="Times New Roman"/>
          <w:bCs/>
          <w:kern w:val="2"/>
          <w:sz w:val="24"/>
          <w:szCs w:val="24"/>
          <w:lang w:eastAsia="ar-SA"/>
        </w:rPr>
        <w:t xml:space="preserve"> informante, aconseja</w:t>
      </w:r>
      <w:r w:rsidR="008A568E"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eastAsia="ar-SA"/>
        </w:rPr>
        <w:t xml:space="preserve"> su aprobación</w:t>
      </w:r>
      <w:r w:rsidR="007B0EA0">
        <w:rPr>
          <w:rFonts w:ascii="Times New Roman" w:eastAsia="SimSun" w:hAnsi="Times New Roman" w:cs="Times New Roman"/>
          <w:bCs/>
          <w:kern w:val="2"/>
          <w:sz w:val="24"/>
          <w:szCs w:val="24"/>
          <w:lang w:eastAsia="ar-SA"/>
        </w:rPr>
        <w:t xml:space="preserve"> con las modificaciones introducidas</w:t>
      </w:r>
      <w:r w:rsidR="008A568E" w:rsidRPr="00783DD6">
        <w:rPr>
          <w:rFonts w:ascii="Times New Roman" w:eastAsia="SimSun" w:hAnsi="Times New Roman" w:cs="Times New Roman"/>
          <w:bCs/>
          <w:kern w:val="2"/>
          <w:sz w:val="24"/>
          <w:szCs w:val="24"/>
          <w:lang w:eastAsia="ar-SA"/>
        </w:rPr>
        <w:t xml:space="preserve">. </w:t>
      </w:r>
    </w:p>
    <w:p w:rsidR="00022646" w:rsidRPr="00783DD6" w:rsidRDefault="00022646" w:rsidP="00B21ED2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bCs/>
          <w:kern w:val="2"/>
          <w:sz w:val="24"/>
          <w:szCs w:val="24"/>
          <w:lang w:eastAsia="ar-SA"/>
        </w:rPr>
      </w:pPr>
    </w:p>
    <w:p w:rsidR="00B21ED2" w:rsidRPr="00783DD6" w:rsidRDefault="00B21ED2" w:rsidP="00B21ED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4"/>
          <w:szCs w:val="24"/>
          <w:lang w:val="es-ES" w:eastAsia="ar-SA"/>
        </w:rPr>
      </w:pPr>
    </w:p>
    <w:p w:rsidR="00B21ED2" w:rsidRPr="00783DD6" w:rsidRDefault="00B21ED2" w:rsidP="00B21ED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3DD6">
        <w:rPr>
          <w:rFonts w:ascii="Times New Roman" w:hAnsi="Times New Roman" w:cs="Times New Roman"/>
          <w:b/>
          <w:sz w:val="24"/>
          <w:szCs w:val="24"/>
        </w:rPr>
        <w:t xml:space="preserve">LA LEGISLATURA DE LA PROVINCIA DE ENTRE RIOS </w:t>
      </w:r>
    </w:p>
    <w:p w:rsidR="00B21ED2" w:rsidRPr="00783DD6" w:rsidRDefault="00B21ED2" w:rsidP="00B21ED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3DD6">
        <w:rPr>
          <w:rFonts w:ascii="Times New Roman" w:hAnsi="Times New Roman" w:cs="Times New Roman"/>
          <w:b/>
          <w:sz w:val="24"/>
          <w:szCs w:val="24"/>
        </w:rPr>
        <w:t>SANCIONA CON FUERZA DE</w:t>
      </w:r>
    </w:p>
    <w:p w:rsidR="00B21ED2" w:rsidRPr="00783DD6" w:rsidRDefault="00B21ED2" w:rsidP="00B21ED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3DD6">
        <w:rPr>
          <w:rFonts w:ascii="Times New Roman" w:hAnsi="Times New Roman" w:cs="Times New Roman"/>
          <w:b/>
          <w:sz w:val="24"/>
          <w:szCs w:val="24"/>
        </w:rPr>
        <w:t xml:space="preserve"> LEY: 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EA0">
        <w:rPr>
          <w:rFonts w:ascii="Times New Roman" w:hAnsi="Times New Roman" w:cs="Times New Roman"/>
          <w:b/>
          <w:sz w:val="24"/>
          <w:szCs w:val="24"/>
        </w:rPr>
        <w:t xml:space="preserve">ARTÍCULO 1°: </w:t>
      </w:r>
      <w:r w:rsidR="00412D70">
        <w:rPr>
          <w:rFonts w:ascii="Times New Roman" w:hAnsi="Times New Roman" w:cs="Times New Roman"/>
          <w:sz w:val="24"/>
          <w:szCs w:val="24"/>
        </w:rPr>
        <w:t>Créase el Plan</w:t>
      </w:r>
      <w:r w:rsidRPr="00A32161">
        <w:rPr>
          <w:rFonts w:ascii="Times New Roman" w:hAnsi="Times New Roman" w:cs="Times New Roman"/>
          <w:sz w:val="24"/>
          <w:szCs w:val="24"/>
        </w:rPr>
        <w:t xml:space="preserve"> de Reutilización y Gestión Responsable de Residuos de Aparatos Eléctricos y Electrónicos (RAEE), en el ámbito del Sector Público Provincial.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EA0">
        <w:rPr>
          <w:rFonts w:ascii="Times New Roman" w:hAnsi="Times New Roman" w:cs="Times New Roman"/>
          <w:b/>
          <w:sz w:val="24"/>
          <w:szCs w:val="24"/>
        </w:rPr>
        <w:t xml:space="preserve">ARTÍCULO 2°: </w:t>
      </w:r>
      <w:r w:rsidRPr="00A32161">
        <w:rPr>
          <w:rFonts w:ascii="Times New Roman" w:hAnsi="Times New Roman" w:cs="Times New Roman"/>
          <w:sz w:val="24"/>
          <w:szCs w:val="24"/>
        </w:rPr>
        <w:t>Son objetivos de la presente ley: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8FD">
        <w:rPr>
          <w:rFonts w:ascii="Times New Roman" w:hAnsi="Times New Roman" w:cs="Times New Roman"/>
          <w:sz w:val="24"/>
          <w:szCs w:val="24"/>
        </w:rPr>
        <w:t>a) Promover la gestión social y ambientalmente responsable de los RAEE</w:t>
      </w:r>
      <w:r w:rsidR="008C1E82" w:rsidRPr="005468FD">
        <w:rPr>
          <w:rFonts w:ascii="Times New Roman" w:hAnsi="Times New Roman" w:cs="Times New Roman"/>
          <w:sz w:val="24"/>
          <w:szCs w:val="24"/>
        </w:rPr>
        <w:t>;</w:t>
      </w:r>
    </w:p>
    <w:p w:rsidR="007B0EA0" w:rsidRPr="00A32161" w:rsidRDefault="008C1E82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7B0EA0" w:rsidRPr="00A32161">
        <w:rPr>
          <w:rFonts w:ascii="Times New Roman" w:hAnsi="Times New Roman" w:cs="Times New Roman"/>
          <w:sz w:val="24"/>
          <w:szCs w:val="24"/>
        </w:rPr>
        <w:t xml:space="preserve">) Promover la minimización en la generación de </w:t>
      </w:r>
      <w:r w:rsidRPr="005468FD">
        <w:rPr>
          <w:rFonts w:ascii="Times New Roman" w:hAnsi="Times New Roman" w:cs="Times New Roman"/>
          <w:sz w:val="24"/>
          <w:szCs w:val="24"/>
        </w:rPr>
        <w:t>residuos tecnológicos;</w:t>
      </w:r>
    </w:p>
    <w:p w:rsidR="007B0EA0" w:rsidRPr="00A32161" w:rsidRDefault="008C1E82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7B0EA0" w:rsidRPr="00A32161">
        <w:rPr>
          <w:rFonts w:ascii="Times New Roman" w:hAnsi="Times New Roman" w:cs="Times New Roman"/>
          <w:sz w:val="24"/>
          <w:szCs w:val="24"/>
        </w:rPr>
        <w:t>) Promover la reutilización de sus componentes y materiales, que podrán reinsertarse en la industria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B0EA0" w:rsidRPr="00A32161" w:rsidRDefault="008C1E82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7B0EA0" w:rsidRPr="00A32161">
        <w:rPr>
          <w:rFonts w:ascii="Times New Roman" w:hAnsi="Times New Roman" w:cs="Times New Roman"/>
          <w:sz w:val="24"/>
          <w:szCs w:val="24"/>
        </w:rPr>
        <w:t>) Promover campañas de difusión y capacitaciones en el ámbito de cada jurisdicción.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161">
        <w:rPr>
          <w:rFonts w:ascii="Times New Roman" w:hAnsi="Times New Roman" w:cs="Times New Roman"/>
          <w:sz w:val="24"/>
          <w:szCs w:val="24"/>
        </w:rPr>
        <w:lastRenderedPageBreak/>
        <w:t xml:space="preserve">e) Coordinar acciones con diferentes actores sociales (áreas educativas, medios de comunicación, recicladores urbanos, </w:t>
      </w:r>
      <w:proofErr w:type="spellStart"/>
      <w:r w:rsidRPr="00A32161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A3216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161">
        <w:rPr>
          <w:rFonts w:ascii="Times New Roman" w:hAnsi="Times New Roman" w:cs="Times New Roman"/>
          <w:sz w:val="24"/>
          <w:szCs w:val="24"/>
        </w:rPr>
        <w:t>f) Fortalecer y continuar las acciones para minimizar los impactos negativos que pueden producir en el ambiente.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161">
        <w:rPr>
          <w:rFonts w:ascii="Times New Roman" w:hAnsi="Times New Roman" w:cs="Times New Roman"/>
          <w:sz w:val="24"/>
          <w:szCs w:val="24"/>
        </w:rPr>
        <w:t xml:space="preserve"> ARTÍCULO 3°: Se entiende por: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161">
        <w:rPr>
          <w:rFonts w:ascii="Times New Roman" w:hAnsi="Times New Roman" w:cs="Times New Roman"/>
          <w:sz w:val="24"/>
          <w:szCs w:val="24"/>
        </w:rPr>
        <w:t>a) Reutilización: Toda operación que permita prolongar la vida útil y uso de los Residuos de Aparatos Eléctricos y Electrónicos (RAEE) o algunos de sus componentes.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8FD">
        <w:rPr>
          <w:rFonts w:ascii="Times New Roman" w:hAnsi="Times New Roman" w:cs="Times New Roman"/>
          <w:sz w:val="24"/>
          <w:szCs w:val="24"/>
        </w:rPr>
        <w:t>b) Gestión Responsable de Residuos de Aparatos Eléctricos y Electrónicos (RAEE): manejo ambientalmente racional de RAEE, desde su generación hasta su valorización y, en caso de corresponder, su disposición final. Utilizando las tecnologías y las prácticas ambiental y socialmente más adecuadas.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161">
        <w:rPr>
          <w:rFonts w:ascii="Times New Roman" w:hAnsi="Times New Roman" w:cs="Times New Roman"/>
          <w:sz w:val="24"/>
          <w:szCs w:val="24"/>
        </w:rPr>
        <w:t>c) Artefacto eléctrico y electrónico: Cualquier equipo que funciona mediante batería, pila o conectado a la red eléctrica. Lo que deberá recibir un tratamiento especial como “Basura Electrónica”, conocida como RAEE, Residuos de Aparatos Eléctricos y Electrónicos.</w:t>
      </w:r>
    </w:p>
    <w:p w:rsidR="007B0EA0" w:rsidRPr="00A32161" w:rsidRDefault="00A32161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ARTICULO 4°</w:t>
      </w:r>
      <w:r w:rsidR="007B0EA0" w:rsidRPr="007B0EA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B0EA0" w:rsidRPr="005468FD">
        <w:rPr>
          <w:rFonts w:ascii="Times New Roman" w:hAnsi="Times New Roman" w:cs="Times New Roman"/>
          <w:sz w:val="24"/>
          <w:szCs w:val="24"/>
        </w:rPr>
        <w:t>La autoridad de aplicación de la presente ley es la Secretaria de Ambiente de la Provincia de Entre Ríos y/o</w:t>
      </w:r>
      <w:r w:rsidR="007B0EA0" w:rsidRPr="00A32161">
        <w:rPr>
          <w:rFonts w:ascii="Times New Roman" w:hAnsi="Times New Roman" w:cs="Times New Roman"/>
          <w:sz w:val="24"/>
          <w:szCs w:val="24"/>
        </w:rPr>
        <w:t xml:space="preserve"> quien en el futuro la reemplace. Asimismo cada  jurisdicción Municipal deberá designar el área de aplicación de la presente normativa.  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EA0">
        <w:rPr>
          <w:rFonts w:ascii="Times New Roman" w:hAnsi="Times New Roman" w:cs="Times New Roman"/>
          <w:b/>
          <w:sz w:val="24"/>
          <w:szCs w:val="24"/>
        </w:rPr>
        <w:t xml:space="preserve">ARTÍCULO 5º: </w:t>
      </w:r>
      <w:r w:rsidRPr="00A32161">
        <w:rPr>
          <w:rFonts w:ascii="Times New Roman" w:hAnsi="Times New Roman" w:cs="Times New Roman"/>
          <w:sz w:val="24"/>
          <w:szCs w:val="24"/>
        </w:rPr>
        <w:t>La autoridad de aplicación Municipal, deberá elaborar y comunicar el protocolo integral de intervención que permita articular el programa con cada Poder del Estado u organismo. Entre otras acciones</w:t>
      </w:r>
      <w:r w:rsidR="00A90019">
        <w:rPr>
          <w:rFonts w:ascii="Times New Roman" w:hAnsi="Times New Roman" w:cs="Times New Roman"/>
          <w:sz w:val="24"/>
          <w:szCs w:val="24"/>
        </w:rPr>
        <w:t xml:space="preserve"> d</w:t>
      </w:r>
      <w:r w:rsidRPr="00A32161">
        <w:rPr>
          <w:rFonts w:ascii="Times New Roman" w:hAnsi="Times New Roman" w:cs="Times New Roman"/>
          <w:sz w:val="24"/>
          <w:szCs w:val="24"/>
        </w:rPr>
        <w:t>eberá prever: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161">
        <w:rPr>
          <w:rFonts w:ascii="Times New Roman" w:hAnsi="Times New Roman" w:cs="Times New Roman"/>
          <w:sz w:val="24"/>
          <w:szCs w:val="24"/>
        </w:rPr>
        <w:t>a) La modalidad de recolección y recepción de lo</w:t>
      </w:r>
      <w:r w:rsidR="00A90019">
        <w:rPr>
          <w:rFonts w:ascii="Times New Roman" w:hAnsi="Times New Roman" w:cs="Times New Roman"/>
          <w:sz w:val="24"/>
          <w:szCs w:val="24"/>
        </w:rPr>
        <w:t>s RAEE, tiempo, plazo, cantidad;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161">
        <w:rPr>
          <w:rFonts w:ascii="Times New Roman" w:hAnsi="Times New Roman" w:cs="Times New Roman"/>
          <w:sz w:val="24"/>
          <w:szCs w:val="24"/>
        </w:rPr>
        <w:t xml:space="preserve">b) Guía para inventariar </w:t>
      </w:r>
      <w:r w:rsidR="00A90019">
        <w:rPr>
          <w:rFonts w:ascii="Times New Roman" w:hAnsi="Times New Roman" w:cs="Times New Roman"/>
          <w:sz w:val="24"/>
          <w:szCs w:val="24"/>
        </w:rPr>
        <w:t>y evaluar el estado de los RAEE;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161">
        <w:rPr>
          <w:rFonts w:ascii="Times New Roman" w:hAnsi="Times New Roman" w:cs="Times New Roman"/>
          <w:sz w:val="24"/>
          <w:szCs w:val="24"/>
        </w:rPr>
        <w:lastRenderedPageBreak/>
        <w:t xml:space="preserve">c) Guía para la clasificación de cada RAEE, que facilite la posterior recolección y en su caso, la derivación para su tratamiento conforme lo establece la ley </w:t>
      </w:r>
      <w:r w:rsidR="00A90019">
        <w:rPr>
          <w:rFonts w:ascii="Times New Roman" w:hAnsi="Times New Roman" w:cs="Times New Roman"/>
          <w:sz w:val="24"/>
          <w:szCs w:val="24"/>
        </w:rPr>
        <w:t>Régimen de Residuos Peligrosos;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161">
        <w:rPr>
          <w:rFonts w:ascii="Times New Roman" w:hAnsi="Times New Roman" w:cs="Times New Roman"/>
          <w:sz w:val="24"/>
          <w:szCs w:val="24"/>
        </w:rPr>
        <w:t>A tal fin, podrán clasificarse en: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161">
        <w:rPr>
          <w:rFonts w:ascii="Times New Roman" w:hAnsi="Times New Roman" w:cs="Times New Roman"/>
          <w:sz w:val="24"/>
          <w:szCs w:val="24"/>
        </w:rPr>
        <w:t xml:space="preserve">- Rezagos informáticos: Computadoras, servidores, CPU, monitores, notebooks, laptops, agendas electrónicas, periféricos, teclados, mouse, webcams, impresoras, </w:t>
      </w:r>
      <w:proofErr w:type="spellStart"/>
      <w:r w:rsidRPr="00A32161">
        <w:rPr>
          <w:rFonts w:ascii="Times New Roman" w:hAnsi="Times New Roman" w:cs="Times New Roman"/>
          <w:sz w:val="24"/>
          <w:szCs w:val="24"/>
        </w:rPr>
        <w:t>routers</w:t>
      </w:r>
      <w:proofErr w:type="spellEnd"/>
      <w:r w:rsidRPr="00A32161">
        <w:rPr>
          <w:rFonts w:ascii="Times New Roman" w:hAnsi="Times New Roman" w:cs="Times New Roman"/>
          <w:sz w:val="24"/>
          <w:szCs w:val="24"/>
        </w:rPr>
        <w:t>, juegos electrónicos, cables, fuentes y conectores, circuitos impresos, entre otros.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161">
        <w:rPr>
          <w:rFonts w:ascii="Times New Roman" w:hAnsi="Times New Roman" w:cs="Times New Roman"/>
          <w:sz w:val="24"/>
          <w:szCs w:val="24"/>
        </w:rPr>
        <w:t>- Rezagos de telecomunicaciones: Teléfonos fijos, faxes, centrales telefónicas, decodificadores, otros.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161">
        <w:rPr>
          <w:rFonts w:ascii="Times New Roman" w:hAnsi="Times New Roman" w:cs="Times New Roman"/>
          <w:sz w:val="24"/>
          <w:szCs w:val="24"/>
        </w:rPr>
        <w:t xml:space="preserve">- Celulares en desuso: Terminales, carcasas, pantallas, </w:t>
      </w:r>
      <w:proofErr w:type="spellStart"/>
      <w:r w:rsidRPr="00A32161">
        <w:rPr>
          <w:rFonts w:ascii="Times New Roman" w:hAnsi="Times New Roman" w:cs="Times New Roman"/>
          <w:sz w:val="24"/>
          <w:szCs w:val="24"/>
        </w:rPr>
        <w:t>displays</w:t>
      </w:r>
      <w:proofErr w:type="spellEnd"/>
      <w:r w:rsidRPr="00A32161">
        <w:rPr>
          <w:rFonts w:ascii="Times New Roman" w:hAnsi="Times New Roman" w:cs="Times New Roman"/>
          <w:sz w:val="24"/>
          <w:szCs w:val="24"/>
        </w:rPr>
        <w:t>, placas de circuitos, componentes electrónicos, parlantes, micrófonos, otros.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161">
        <w:rPr>
          <w:rFonts w:ascii="Times New Roman" w:hAnsi="Times New Roman" w:cs="Times New Roman"/>
          <w:sz w:val="24"/>
          <w:szCs w:val="24"/>
        </w:rPr>
        <w:t>- Baterías de litio, níquel, otros.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161">
        <w:rPr>
          <w:rFonts w:ascii="Times New Roman" w:hAnsi="Times New Roman" w:cs="Times New Roman"/>
          <w:sz w:val="24"/>
          <w:szCs w:val="24"/>
        </w:rPr>
        <w:t>- Accesorios: Cargadores, transformadores, base, teclado, antena, otros.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161">
        <w:rPr>
          <w:rFonts w:ascii="Times New Roman" w:hAnsi="Times New Roman" w:cs="Times New Roman"/>
          <w:sz w:val="24"/>
          <w:szCs w:val="24"/>
        </w:rPr>
        <w:t>- Televisores, monitores, otros.</w:t>
      </w:r>
      <w:r w:rsidR="00523676">
        <w:rPr>
          <w:rFonts w:ascii="Times New Roman" w:hAnsi="Times New Roman" w:cs="Times New Roman"/>
          <w:sz w:val="24"/>
          <w:szCs w:val="24"/>
        </w:rPr>
        <w:t xml:space="preserve"> </w:t>
      </w:r>
      <w:r w:rsidRPr="00A32161">
        <w:rPr>
          <w:rFonts w:ascii="Times New Roman" w:hAnsi="Times New Roman" w:cs="Times New Roman"/>
          <w:sz w:val="24"/>
          <w:szCs w:val="24"/>
        </w:rPr>
        <w:t>Sin perjuicio de lo que en un futuro decida incluir la autoridad de aplicación.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161">
        <w:rPr>
          <w:rFonts w:ascii="Times New Roman" w:hAnsi="Times New Roman" w:cs="Times New Roman"/>
          <w:sz w:val="24"/>
          <w:szCs w:val="24"/>
        </w:rPr>
        <w:t xml:space="preserve">d) Modalidad y alcance de convenios con las plantas de residuos </w:t>
      </w:r>
      <w:bookmarkStart w:id="0" w:name="_GoBack"/>
      <w:bookmarkEnd w:id="0"/>
      <w:r w:rsidRPr="00A32161">
        <w:rPr>
          <w:rFonts w:ascii="Times New Roman" w:hAnsi="Times New Roman" w:cs="Times New Roman"/>
          <w:sz w:val="24"/>
          <w:szCs w:val="24"/>
        </w:rPr>
        <w:t>existentes en la Provincia, para el Reciclado y/o disposición final de los mismos.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161">
        <w:rPr>
          <w:rFonts w:ascii="Times New Roman" w:hAnsi="Times New Roman" w:cs="Times New Roman"/>
          <w:sz w:val="24"/>
          <w:szCs w:val="24"/>
        </w:rPr>
        <w:t>e) Modalidad y alcance de convenios con Universidades Públicas, Escuelas Técnicas y/o instituciones afines, que permitan la recuperación del equipamiento informático y eléctrico en desuso, y su reacondicionamiento para la reutilización.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161">
        <w:rPr>
          <w:rFonts w:ascii="Times New Roman" w:hAnsi="Times New Roman" w:cs="Times New Roman"/>
          <w:sz w:val="24"/>
          <w:szCs w:val="24"/>
        </w:rPr>
        <w:t>f) Modalidad y alcance de las donaciones con fines sociales, de los aparatos Electrónicos y Eléctricos que puedan ser reutilizados.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161">
        <w:rPr>
          <w:rFonts w:ascii="Times New Roman" w:hAnsi="Times New Roman" w:cs="Times New Roman"/>
          <w:sz w:val="24"/>
          <w:szCs w:val="24"/>
        </w:rPr>
        <w:t>g) Diseñar el plan de revalorización de los residuos.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0EA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ARTÍCULO 6°: </w:t>
      </w:r>
      <w:r w:rsidRPr="00A32161">
        <w:rPr>
          <w:rFonts w:ascii="Times New Roman" w:hAnsi="Times New Roman" w:cs="Times New Roman"/>
          <w:sz w:val="24"/>
          <w:szCs w:val="24"/>
        </w:rPr>
        <w:t>Toda Oficina, Dirección o Registro Patrimonial encargado de inventariar, registrar, clasificar y/o disponer de los bienes en el Sector Público Provincial y subsectores, deberá dar de baja a los artefactos eléctricos y electrónicos, previa  clasificación y gestión</w:t>
      </w:r>
      <w:r w:rsidRPr="007B0E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2161">
        <w:rPr>
          <w:rFonts w:ascii="Times New Roman" w:hAnsi="Times New Roman" w:cs="Times New Roman"/>
          <w:sz w:val="24"/>
          <w:szCs w:val="24"/>
        </w:rPr>
        <w:t>de los mismos;  respetando el plan municipal correspondiente.</w:t>
      </w:r>
    </w:p>
    <w:p w:rsidR="007B0EA0" w:rsidRPr="00A32161" w:rsidRDefault="007B0EA0" w:rsidP="007B0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EA0">
        <w:rPr>
          <w:rFonts w:ascii="Times New Roman" w:hAnsi="Times New Roman" w:cs="Times New Roman"/>
          <w:b/>
          <w:sz w:val="24"/>
          <w:szCs w:val="24"/>
        </w:rPr>
        <w:t xml:space="preserve">ARTÍCULO 7°: </w:t>
      </w:r>
      <w:r w:rsidRPr="00A32161">
        <w:rPr>
          <w:rFonts w:ascii="Times New Roman" w:hAnsi="Times New Roman" w:cs="Times New Roman"/>
          <w:sz w:val="24"/>
          <w:szCs w:val="24"/>
        </w:rPr>
        <w:t>Cada Poder del Estado, determinará el área responsable de coordinar acciones con la autoridad de aplicación, a fin de ejecutar el protocolo integral de intervención para la gestión y separación del RAEE.</w:t>
      </w:r>
    </w:p>
    <w:p w:rsidR="00A32161" w:rsidRDefault="007B0EA0" w:rsidP="00A3216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0EA0">
        <w:rPr>
          <w:rFonts w:ascii="Times New Roman" w:hAnsi="Times New Roman" w:cs="Times New Roman"/>
          <w:b/>
          <w:sz w:val="24"/>
          <w:szCs w:val="24"/>
        </w:rPr>
        <w:t>ARTICULO</w:t>
      </w:r>
      <w:r w:rsidR="00A321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0019">
        <w:rPr>
          <w:rFonts w:ascii="Times New Roman" w:hAnsi="Times New Roman" w:cs="Times New Roman"/>
          <w:b/>
          <w:sz w:val="24"/>
          <w:szCs w:val="24"/>
        </w:rPr>
        <w:t>8</w:t>
      </w:r>
      <w:r w:rsidRPr="007B0EA0">
        <w:rPr>
          <w:rFonts w:ascii="Times New Roman" w:hAnsi="Times New Roman" w:cs="Times New Roman"/>
          <w:b/>
          <w:sz w:val="24"/>
          <w:szCs w:val="24"/>
        </w:rPr>
        <w:t>°:</w:t>
      </w:r>
      <w:r w:rsidR="00A321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2161">
        <w:rPr>
          <w:rFonts w:ascii="Times New Roman" w:hAnsi="Times New Roman" w:cs="Times New Roman"/>
          <w:sz w:val="24"/>
          <w:szCs w:val="24"/>
        </w:rPr>
        <w:t>Comuníquese, etc.</w:t>
      </w:r>
      <w:r w:rsidRPr="007B0EA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5356B" w:rsidRPr="00783DD6" w:rsidRDefault="0015356B" w:rsidP="00A32161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83DD6">
        <w:rPr>
          <w:rFonts w:ascii="Times New Roman" w:hAnsi="Times New Roman" w:cs="Times New Roman"/>
          <w:b/>
          <w:sz w:val="24"/>
          <w:szCs w:val="24"/>
        </w:rPr>
        <w:t xml:space="preserve">Paraná, Sala de Comisiones, </w:t>
      </w:r>
      <w:r>
        <w:rPr>
          <w:rFonts w:ascii="Times New Roman" w:hAnsi="Times New Roman" w:cs="Times New Roman"/>
          <w:b/>
          <w:sz w:val="24"/>
          <w:szCs w:val="24"/>
        </w:rPr>
        <w:t>06 de Septiembre</w:t>
      </w:r>
      <w:r w:rsidRPr="00783DD6">
        <w:rPr>
          <w:rFonts w:ascii="Times New Roman" w:hAnsi="Times New Roman" w:cs="Times New Roman"/>
          <w:b/>
          <w:sz w:val="24"/>
          <w:szCs w:val="24"/>
        </w:rPr>
        <w:t xml:space="preserve"> de 2023</w:t>
      </w:r>
    </w:p>
    <w:p w:rsidR="0015356B" w:rsidRPr="00783DD6" w:rsidRDefault="0015356B" w:rsidP="001535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68FD" w:rsidRPr="005468FD" w:rsidRDefault="005468FD" w:rsidP="005468F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8FD">
        <w:rPr>
          <w:rFonts w:ascii="Times New Roman" w:hAnsi="Times New Roman" w:cs="Times New Roman"/>
          <w:b/>
          <w:sz w:val="24"/>
          <w:szCs w:val="24"/>
        </w:rPr>
        <w:t>COMSIÓN DE AMBIENTE Y DESARROLLO SUSTENTABLE</w:t>
      </w:r>
    </w:p>
    <w:p w:rsidR="005468FD" w:rsidRPr="005468FD" w:rsidRDefault="005468FD" w:rsidP="005468F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68FD" w:rsidRPr="005468FD" w:rsidRDefault="005468FD" w:rsidP="005468FD">
      <w:pPr>
        <w:jc w:val="both"/>
        <w:rPr>
          <w:rFonts w:ascii="Times New Roman" w:hAnsi="Times New Roman" w:cs="Times New Roman"/>
          <w:sz w:val="24"/>
          <w:szCs w:val="24"/>
        </w:rPr>
      </w:pPr>
      <w:r w:rsidRPr="005468FD">
        <w:rPr>
          <w:rFonts w:ascii="Times New Roman" w:hAnsi="Times New Roman" w:cs="Times New Roman"/>
          <w:b/>
          <w:sz w:val="24"/>
          <w:szCs w:val="24"/>
        </w:rPr>
        <w:t>MARADEY</w:t>
      </w:r>
      <w:r w:rsidRPr="005468FD">
        <w:rPr>
          <w:rFonts w:ascii="Times New Roman" w:hAnsi="Times New Roman" w:cs="Times New Roman"/>
          <w:sz w:val="24"/>
          <w:szCs w:val="24"/>
        </w:rPr>
        <w:t>, Jorge Francisco</w:t>
      </w:r>
    </w:p>
    <w:p w:rsidR="005468FD" w:rsidRPr="005468FD" w:rsidRDefault="005468FD" w:rsidP="005468FD">
      <w:pPr>
        <w:jc w:val="both"/>
        <w:rPr>
          <w:rFonts w:ascii="Times New Roman" w:hAnsi="Times New Roman" w:cs="Times New Roman"/>
          <w:sz w:val="24"/>
          <w:szCs w:val="24"/>
        </w:rPr>
      </w:pPr>
      <w:r w:rsidRPr="005468FD">
        <w:rPr>
          <w:rFonts w:ascii="Times New Roman" w:hAnsi="Times New Roman" w:cs="Times New Roman"/>
          <w:b/>
          <w:sz w:val="24"/>
          <w:szCs w:val="24"/>
        </w:rPr>
        <w:t>MAIDANA</w:t>
      </w:r>
      <w:r w:rsidRPr="005468FD">
        <w:rPr>
          <w:rFonts w:ascii="Times New Roman" w:hAnsi="Times New Roman" w:cs="Times New Roman"/>
          <w:sz w:val="24"/>
          <w:szCs w:val="24"/>
        </w:rPr>
        <w:t>, Flavia Gisela</w:t>
      </w:r>
    </w:p>
    <w:p w:rsidR="005468FD" w:rsidRPr="005468FD" w:rsidRDefault="005468FD" w:rsidP="005468FD">
      <w:pPr>
        <w:jc w:val="both"/>
        <w:rPr>
          <w:rFonts w:ascii="Times New Roman" w:hAnsi="Times New Roman" w:cs="Times New Roman"/>
          <w:sz w:val="24"/>
          <w:szCs w:val="24"/>
        </w:rPr>
      </w:pPr>
      <w:r w:rsidRPr="005468FD">
        <w:rPr>
          <w:rFonts w:ascii="Times New Roman" w:hAnsi="Times New Roman" w:cs="Times New Roman"/>
          <w:b/>
          <w:sz w:val="24"/>
          <w:szCs w:val="24"/>
        </w:rPr>
        <w:t>KLOSS,</w:t>
      </w:r>
      <w:r w:rsidRPr="005468FD">
        <w:rPr>
          <w:rFonts w:ascii="Times New Roman" w:hAnsi="Times New Roman" w:cs="Times New Roman"/>
          <w:sz w:val="24"/>
          <w:szCs w:val="24"/>
        </w:rPr>
        <w:t xml:space="preserve"> Juan Carlos</w:t>
      </w:r>
    </w:p>
    <w:p w:rsidR="005468FD" w:rsidRPr="005468FD" w:rsidRDefault="005468FD" w:rsidP="005468FD">
      <w:pPr>
        <w:jc w:val="both"/>
        <w:rPr>
          <w:rFonts w:ascii="Times New Roman" w:hAnsi="Times New Roman" w:cs="Times New Roman"/>
          <w:sz w:val="24"/>
          <w:szCs w:val="24"/>
        </w:rPr>
      </w:pPr>
      <w:r w:rsidRPr="005468FD">
        <w:rPr>
          <w:rFonts w:ascii="Times New Roman" w:hAnsi="Times New Roman" w:cs="Times New Roman"/>
          <w:b/>
          <w:sz w:val="24"/>
          <w:szCs w:val="24"/>
        </w:rPr>
        <w:t>MIRANDA</w:t>
      </w:r>
      <w:r w:rsidRPr="005468FD">
        <w:rPr>
          <w:rFonts w:ascii="Times New Roman" w:hAnsi="Times New Roman" w:cs="Times New Roman"/>
          <w:sz w:val="24"/>
          <w:szCs w:val="24"/>
        </w:rPr>
        <w:t>, Nancy Susana</w:t>
      </w:r>
    </w:p>
    <w:p w:rsidR="005468FD" w:rsidRPr="005468FD" w:rsidRDefault="005468FD" w:rsidP="005468FD">
      <w:pPr>
        <w:jc w:val="both"/>
        <w:rPr>
          <w:rFonts w:ascii="Times New Roman" w:hAnsi="Times New Roman" w:cs="Times New Roman"/>
          <w:sz w:val="24"/>
          <w:szCs w:val="24"/>
        </w:rPr>
      </w:pPr>
      <w:r w:rsidRPr="005468FD">
        <w:rPr>
          <w:rFonts w:ascii="Times New Roman" w:hAnsi="Times New Roman" w:cs="Times New Roman"/>
          <w:b/>
          <w:sz w:val="24"/>
          <w:szCs w:val="24"/>
        </w:rPr>
        <w:t>BAGNAT,</w:t>
      </w:r>
      <w:r w:rsidRPr="005468FD">
        <w:rPr>
          <w:rFonts w:ascii="Times New Roman" w:hAnsi="Times New Roman" w:cs="Times New Roman"/>
          <w:sz w:val="24"/>
          <w:szCs w:val="24"/>
        </w:rPr>
        <w:t xml:space="preserve"> Gastón </w:t>
      </w:r>
    </w:p>
    <w:p w:rsidR="005468FD" w:rsidRPr="005468FD" w:rsidRDefault="005468FD" w:rsidP="005468F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68FD" w:rsidRPr="005468FD" w:rsidRDefault="005468FD" w:rsidP="005468FD">
      <w:pPr>
        <w:jc w:val="both"/>
        <w:rPr>
          <w:rFonts w:ascii="Times New Roman" w:hAnsi="Times New Roman" w:cs="Times New Roman"/>
          <w:sz w:val="24"/>
          <w:szCs w:val="24"/>
        </w:rPr>
      </w:pPr>
      <w:r w:rsidRPr="005468FD">
        <w:rPr>
          <w:rFonts w:ascii="Times New Roman" w:hAnsi="Times New Roman" w:cs="Times New Roman"/>
          <w:sz w:val="24"/>
          <w:szCs w:val="24"/>
        </w:rPr>
        <w:t>En mi carácter de Secretario Adjunto de Comisiones de la Honorable Cámara de Senadores de la Provincia de Entre Ríos, DOY FE que el texto que antecede ha sido consensuado y aprobado en reunión de la Comisión de Ambiente y Desarrollo Sustentable realizada el día 06 de septiembre de 2023, contando con el asentimiento de los Senadores MARADEY Jorge F., BAGNAT, Gastón y la Senadora MIRANDA Nancy Susana de manera presencial y KLOSS Juan Carlos de manera virtual.</w:t>
      </w:r>
    </w:p>
    <w:p w:rsidR="005468FD" w:rsidRPr="005468FD" w:rsidRDefault="005468FD" w:rsidP="005468F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356B" w:rsidRPr="00783DD6" w:rsidRDefault="0015356B" w:rsidP="001535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356B" w:rsidRPr="00783DD6" w:rsidRDefault="0015356B" w:rsidP="0015356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5356B" w:rsidRPr="00783DD6" w:rsidSect="005468FD">
      <w:headerReference w:type="default" r:id="rId7"/>
      <w:footerReference w:type="default" r:id="rId8"/>
      <w:pgSz w:w="11920" w:h="16850"/>
      <w:pgMar w:top="2835" w:right="1134" w:bottom="1134" w:left="2552" w:header="692" w:footer="136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0BDF" w:rsidRDefault="00070BDF" w:rsidP="00A655C7">
      <w:pPr>
        <w:spacing w:after="0" w:line="240" w:lineRule="auto"/>
      </w:pPr>
      <w:r>
        <w:separator/>
      </w:r>
    </w:p>
  </w:endnote>
  <w:endnote w:type="continuationSeparator" w:id="0">
    <w:p w:rsidR="00070BDF" w:rsidRDefault="00070BDF" w:rsidP="00A65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5976647"/>
      <w:docPartObj>
        <w:docPartGallery w:val="Page Numbers (Bottom of Page)"/>
        <w:docPartUnique/>
      </w:docPartObj>
    </w:sdtPr>
    <w:sdtContent>
      <w:p w:rsidR="005468FD" w:rsidRDefault="005468F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783DD6" w:rsidRDefault="00783DD6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0BDF" w:rsidRDefault="00070BDF" w:rsidP="00A655C7">
      <w:pPr>
        <w:spacing w:after="0" w:line="240" w:lineRule="auto"/>
      </w:pPr>
      <w:r>
        <w:separator/>
      </w:r>
    </w:p>
  </w:footnote>
  <w:footnote w:type="continuationSeparator" w:id="0">
    <w:p w:rsidR="00070BDF" w:rsidRDefault="00070BDF" w:rsidP="00A65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3DD6" w:rsidRDefault="00783DD6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F7872"/>
    <w:multiLevelType w:val="hybridMultilevel"/>
    <w:tmpl w:val="224C3C7E"/>
    <w:lvl w:ilvl="0" w:tplc="F77C102E">
      <w:start w:val="5"/>
      <w:numFmt w:val="upperLetter"/>
      <w:lvlText w:val="%1."/>
      <w:lvlJc w:val="left"/>
      <w:pPr>
        <w:ind w:left="102" w:hanging="298"/>
      </w:pPr>
      <w:rPr>
        <w:rFonts w:ascii="Verdana" w:eastAsia="Verdana" w:hAnsi="Verdana" w:cs="Verdana" w:hint="default"/>
        <w:spacing w:val="-1"/>
        <w:w w:val="100"/>
        <w:sz w:val="22"/>
        <w:szCs w:val="22"/>
        <w:lang w:val="es-ES" w:eastAsia="en-US" w:bidi="ar-SA"/>
      </w:rPr>
    </w:lvl>
    <w:lvl w:ilvl="1" w:tplc="2EAAAEDA">
      <w:numFmt w:val="bullet"/>
      <w:lvlText w:val="•"/>
      <w:lvlJc w:val="left"/>
      <w:pPr>
        <w:ind w:left="963" w:hanging="298"/>
      </w:pPr>
      <w:rPr>
        <w:rFonts w:hint="default"/>
        <w:lang w:val="es-ES" w:eastAsia="en-US" w:bidi="ar-SA"/>
      </w:rPr>
    </w:lvl>
    <w:lvl w:ilvl="2" w:tplc="604A6FD8">
      <w:numFmt w:val="bullet"/>
      <w:lvlText w:val="•"/>
      <w:lvlJc w:val="left"/>
      <w:pPr>
        <w:ind w:left="1826" w:hanging="298"/>
      </w:pPr>
      <w:rPr>
        <w:rFonts w:hint="default"/>
        <w:lang w:val="es-ES" w:eastAsia="en-US" w:bidi="ar-SA"/>
      </w:rPr>
    </w:lvl>
    <w:lvl w:ilvl="3" w:tplc="3E9A2D08">
      <w:numFmt w:val="bullet"/>
      <w:lvlText w:val="•"/>
      <w:lvlJc w:val="left"/>
      <w:pPr>
        <w:ind w:left="2689" w:hanging="298"/>
      </w:pPr>
      <w:rPr>
        <w:rFonts w:hint="default"/>
        <w:lang w:val="es-ES" w:eastAsia="en-US" w:bidi="ar-SA"/>
      </w:rPr>
    </w:lvl>
    <w:lvl w:ilvl="4" w:tplc="F66C1102">
      <w:numFmt w:val="bullet"/>
      <w:lvlText w:val="•"/>
      <w:lvlJc w:val="left"/>
      <w:pPr>
        <w:ind w:left="3552" w:hanging="298"/>
      </w:pPr>
      <w:rPr>
        <w:rFonts w:hint="default"/>
        <w:lang w:val="es-ES" w:eastAsia="en-US" w:bidi="ar-SA"/>
      </w:rPr>
    </w:lvl>
    <w:lvl w:ilvl="5" w:tplc="E2AEE97C">
      <w:numFmt w:val="bullet"/>
      <w:lvlText w:val="•"/>
      <w:lvlJc w:val="left"/>
      <w:pPr>
        <w:ind w:left="4415" w:hanging="298"/>
      </w:pPr>
      <w:rPr>
        <w:rFonts w:hint="default"/>
        <w:lang w:val="es-ES" w:eastAsia="en-US" w:bidi="ar-SA"/>
      </w:rPr>
    </w:lvl>
    <w:lvl w:ilvl="6" w:tplc="C3D8C0E0">
      <w:numFmt w:val="bullet"/>
      <w:lvlText w:val="•"/>
      <w:lvlJc w:val="left"/>
      <w:pPr>
        <w:ind w:left="5278" w:hanging="298"/>
      </w:pPr>
      <w:rPr>
        <w:rFonts w:hint="default"/>
        <w:lang w:val="es-ES" w:eastAsia="en-US" w:bidi="ar-SA"/>
      </w:rPr>
    </w:lvl>
    <w:lvl w:ilvl="7" w:tplc="02B41F08">
      <w:numFmt w:val="bullet"/>
      <w:lvlText w:val="•"/>
      <w:lvlJc w:val="left"/>
      <w:pPr>
        <w:ind w:left="6141" w:hanging="298"/>
      </w:pPr>
      <w:rPr>
        <w:rFonts w:hint="default"/>
        <w:lang w:val="es-ES" w:eastAsia="en-US" w:bidi="ar-SA"/>
      </w:rPr>
    </w:lvl>
    <w:lvl w:ilvl="8" w:tplc="F1C24C52">
      <w:numFmt w:val="bullet"/>
      <w:lvlText w:val="•"/>
      <w:lvlJc w:val="left"/>
      <w:pPr>
        <w:ind w:left="7004" w:hanging="298"/>
      </w:pPr>
      <w:rPr>
        <w:rFonts w:hint="default"/>
        <w:lang w:val="es-ES" w:eastAsia="en-US" w:bidi="ar-SA"/>
      </w:rPr>
    </w:lvl>
  </w:abstractNum>
  <w:abstractNum w:abstractNumId="1">
    <w:nsid w:val="271D3630"/>
    <w:multiLevelType w:val="hybridMultilevel"/>
    <w:tmpl w:val="007AC50A"/>
    <w:lvl w:ilvl="0" w:tplc="97D8BD8E">
      <w:numFmt w:val="bullet"/>
      <w:lvlText w:val="•"/>
      <w:lvlJc w:val="left"/>
      <w:pPr>
        <w:ind w:left="102" w:hanging="413"/>
      </w:pPr>
      <w:rPr>
        <w:rFonts w:ascii="Verdana" w:eastAsia="Verdana" w:hAnsi="Verdana" w:cs="Verdana" w:hint="default"/>
        <w:w w:val="100"/>
        <w:sz w:val="22"/>
        <w:szCs w:val="22"/>
        <w:lang w:val="es-ES" w:eastAsia="en-US" w:bidi="ar-SA"/>
      </w:rPr>
    </w:lvl>
    <w:lvl w:ilvl="1" w:tplc="60B68FCA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D6DAE9B4">
      <w:numFmt w:val="bullet"/>
      <w:lvlText w:val="•"/>
      <w:lvlJc w:val="left"/>
      <w:pPr>
        <w:ind w:left="1699" w:hanging="360"/>
      </w:pPr>
      <w:rPr>
        <w:rFonts w:hint="default"/>
        <w:lang w:val="es-ES" w:eastAsia="en-US" w:bidi="ar-SA"/>
      </w:rPr>
    </w:lvl>
    <w:lvl w:ilvl="3" w:tplc="20A47E72">
      <w:numFmt w:val="bullet"/>
      <w:lvlText w:val="•"/>
      <w:lvlJc w:val="left"/>
      <w:pPr>
        <w:ind w:left="2578" w:hanging="360"/>
      </w:pPr>
      <w:rPr>
        <w:rFonts w:hint="default"/>
        <w:lang w:val="es-ES" w:eastAsia="en-US" w:bidi="ar-SA"/>
      </w:rPr>
    </w:lvl>
    <w:lvl w:ilvl="4" w:tplc="67686F46">
      <w:numFmt w:val="bullet"/>
      <w:lvlText w:val="•"/>
      <w:lvlJc w:val="left"/>
      <w:pPr>
        <w:ind w:left="3457" w:hanging="360"/>
      </w:pPr>
      <w:rPr>
        <w:rFonts w:hint="default"/>
        <w:lang w:val="es-ES" w:eastAsia="en-US" w:bidi="ar-SA"/>
      </w:rPr>
    </w:lvl>
    <w:lvl w:ilvl="5" w:tplc="5CF813DC">
      <w:numFmt w:val="bullet"/>
      <w:lvlText w:val="•"/>
      <w:lvlJc w:val="left"/>
      <w:pPr>
        <w:ind w:left="4336" w:hanging="360"/>
      </w:pPr>
      <w:rPr>
        <w:rFonts w:hint="default"/>
        <w:lang w:val="es-ES" w:eastAsia="en-US" w:bidi="ar-SA"/>
      </w:rPr>
    </w:lvl>
    <w:lvl w:ilvl="6" w:tplc="4BC2DA28">
      <w:numFmt w:val="bullet"/>
      <w:lvlText w:val="•"/>
      <w:lvlJc w:val="left"/>
      <w:pPr>
        <w:ind w:left="5215" w:hanging="360"/>
      </w:pPr>
      <w:rPr>
        <w:rFonts w:hint="default"/>
        <w:lang w:val="es-ES" w:eastAsia="en-US" w:bidi="ar-SA"/>
      </w:rPr>
    </w:lvl>
    <w:lvl w:ilvl="7" w:tplc="CAE43CAC">
      <w:numFmt w:val="bullet"/>
      <w:lvlText w:val="•"/>
      <w:lvlJc w:val="left"/>
      <w:pPr>
        <w:ind w:left="6094" w:hanging="360"/>
      </w:pPr>
      <w:rPr>
        <w:rFonts w:hint="default"/>
        <w:lang w:val="es-ES" w:eastAsia="en-US" w:bidi="ar-SA"/>
      </w:rPr>
    </w:lvl>
    <w:lvl w:ilvl="8" w:tplc="061A7346">
      <w:numFmt w:val="bullet"/>
      <w:lvlText w:val="•"/>
      <w:lvlJc w:val="left"/>
      <w:pPr>
        <w:ind w:left="6973" w:hanging="360"/>
      </w:pPr>
      <w:rPr>
        <w:rFonts w:hint="default"/>
        <w:lang w:val="es-ES" w:eastAsia="en-US" w:bidi="ar-SA"/>
      </w:rPr>
    </w:lvl>
  </w:abstractNum>
  <w:abstractNum w:abstractNumId="2">
    <w:nsid w:val="27DA1222"/>
    <w:multiLevelType w:val="hybridMultilevel"/>
    <w:tmpl w:val="BAA60068"/>
    <w:lvl w:ilvl="0" w:tplc="CFACB900">
      <w:start w:val="1"/>
      <w:numFmt w:val="upperLetter"/>
      <w:lvlText w:val="%1."/>
      <w:lvlJc w:val="left"/>
      <w:pPr>
        <w:ind w:left="409" w:hanging="308"/>
      </w:pPr>
      <w:rPr>
        <w:rFonts w:ascii="Verdana" w:eastAsia="Verdana" w:hAnsi="Verdana" w:cs="Verdana" w:hint="default"/>
        <w:w w:val="100"/>
        <w:sz w:val="22"/>
        <w:szCs w:val="22"/>
        <w:lang w:val="es-ES" w:eastAsia="en-US" w:bidi="ar-SA"/>
      </w:rPr>
    </w:lvl>
    <w:lvl w:ilvl="1" w:tplc="D7904ADE">
      <w:numFmt w:val="bullet"/>
      <w:lvlText w:val="•"/>
      <w:lvlJc w:val="left"/>
      <w:pPr>
        <w:ind w:left="1233" w:hanging="308"/>
      </w:pPr>
      <w:rPr>
        <w:rFonts w:hint="default"/>
        <w:lang w:val="es-ES" w:eastAsia="en-US" w:bidi="ar-SA"/>
      </w:rPr>
    </w:lvl>
    <w:lvl w:ilvl="2" w:tplc="B02E714A">
      <w:numFmt w:val="bullet"/>
      <w:lvlText w:val="•"/>
      <w:lvlJc w:val="left"/>
      <w:pPr>
        <w:ind w:left="2066" w:hanging="308"/>
      </w:pPr>
      <w:rPr>
        <w:rFonts w:hint="default"/>
        <w:lang w:val="es-ES" w:eastAsia="en-US" w:bidi="ar-SA"/>
      </w:rPr>
    </w:lvl>
    <w:lvl w:ilvl="3" w:tplc="9F4CC048">
      <w:numFmt w:val="bullet"/>
      <w:lvlText w:val="•"/>
      <w:lvlJc w:val="left"/>
      <w:pPr>
        <w:ind w:left="2899" w:hanging="308"/>
      </w:pPr>
      <w:rPr>
        <w:rFonts w:hint="default"/>
        <w:lang w:val="es-ES" w:eastAsia="en-US" w:bidi="ar-SA"/>
      </w:rPr>
    </w:lvl>
    <w:lvl w:ilvl="4" w:tplc="3A6CBEA0">
      <w:numFmt w:val="bullet"/>
      <w:lvlText w:val="•"/>
      <w:lvlJc w:val="left"/>
      <w:pPr>
        <w:ind w:left="3732" w:hanging="308"/>
      </w:pPr>
      <w:rPr>
        <w:rFonts w:hint="default"/>
        <w:lang w:val="es-ES" w:eastAsia="en-US" w:bidi="ar-SA"/>
      </w:rPr>
    </w:lvl>
    <w:lvl w:ilvl="5" w:tplc="B28879D6">
      <w:numFmt w:val="bullet"/>
      <w:lvlText w:val="•"/>
      <w:lvlJc w:val="left"/>
      <w:pPr>
        <w:ind w:left="4565" w:hanging="308"/>
      </w:pPr>
      <w:rPr>
        <w:rFonts w:hint="default"/>
        <w:lang w:val="es-ES" w:eastAsia="en-US" w:bidi="ar-SA"/>
      </w:rPr>
    </w:lvl>
    <w:lvl w:ilvl="6" w:tplc="790087CC">
      <w:numFmt w:val="bullet"/>
      <w:lvlText w:val="•"/>
      <w:lvlJc w:val="left"/>
      <w:pPr>
        <w:ind w:left="5398" w:hanging="308"/>
      </w:pPr>
      <w:rPr>
        <w:rFonts w:hint="default"/>
        <w:lang w:val="es-ES" w:eastAsia="en-US" w:bidi="ar-SA"/>
      </w:rPr>
    </w:lvl>
    <w:lvl w:ilvl="7" w:tplc="1578EAB2">
      <w:numFmt w:val="bullet"/>
      <w:lvlText w:val="•"/>
      <w:lvlJc w:val="left"/>
      <w:pPr>
        <w:ind w:left="6231" w:hanging="308"/>
      </w:pPr>
      <w:rPr>
        <w:rFonts w:hint="default"/>
        <w:lang w:val="es-ES" w:eastAsia="en-US" w:bidi="ar-SA"/>
      </w:rPr>
    </w:lvl>
    <w:lvl w:ilvl="8" w:tplc="3D7E9F8E">
      <w:numFmt w:val="bullet"/>
      <w:lvlText w:val="•"/>
      <w:lvlJc w:val="left"/>
      <w:pPr>
        <w:ind w:left="7064" w:hanging="308"/>
      </w:pPr>
      <w:rPr>
        <w:rFonts w:hint="default"/>
        <w:lang w:val="es-ES" w:eastAsia="en-US" w:bidi="ar-SA"/>
      </w:rPr>
    </w:lvl>
  </w:abstractNum>
  <w:abstractNum w:abstractNumId="3">
    <w:nsid w:val="6F97377A"/>
    <w:multiLevelType w:val="hybridMultilevel"/>
    <w:tmpl w:val="F6A2611C"/>
    <w:lvl w:ilvl="0" w:tplc="C94CF5E4">
      <w:start w:val="1"/>
      <w:numFmt w:val="upperLetter"/>
      <w:lvlText w:val="%1."/>
      <w:lvlJc w:val="left"/>
      <w:pPr>
        <w:ind w:left="102" w:hanging="384"/>
      </w:pPr>
      <w:rPr>
        <w:rFonts w:ascii="Verdana" w:eastAsia="Verdana" w:hAnsi="Verdana" w:cs="Verdana" w:hint="default"/>
        <w:w w:val="100"/>
        <w:sz w:val="22"/>
        <w:szCs w:val="22"/>
        <w:lang w:val="es-ES" w:eastAsia="en-US" w:bidi="ar-SA"/>
      </w:rPr>
    </w:lvl>
    <w:lvl w:ilvl="1" w:tplc="B5562582">
      <w:start w:val="1"/>
      <w:numFmt w:val="lowerLetter"/>
      <w:lvlText w:val="%2."/>
      <w:lvlJc w:val="left"/>
      <w:pPr>
        <w:ind w:left="102" w:hanging="368"/>
      </w:pPr>
      <w:rPr>
        <w:rFonts w:ascii="Verdana" w:eastAsia="Verdana" w:hAnsi="Verdana" w:cs="Verdana" w:hint="default"/>
        <w:spacing w:val="-1"/>
        <w:w w:val="100"/>
        <w:sz w:val="22"/>
        <w:szCs w:val="22"/>
        <w:lang w:val="es-ES" w:eastAsia="en-US" w:bidi="ar-SA"/>
      </w:rPr>
    </w:lvl>
    <w:lvl w:ilvl="2" w:tplc="6AEC36BC">
      <w:numFmt w:val="bullet"/>
      <w:lvlText w:val="•"/>
      <w:lvlJc w:val="left"/>
      <w:pPr>
        <w:ind w:left="1826" w:hanging="368"/>
      </w:pPr>
      <w:rPr>
        <w:rFonts w:hint="default"/>
        <w:lang w:val="es-ES" w:eastAsia="en-US" w:bidi="ar-SA"/>
      </w:rPr>
    </w:lvl>
    <w:lvl w:ilvl="3" w:tplc="3DB6F716">
      <w:numFmt w:val="bullet"/>
      <w:lvlText w:val="•"/>
      <w:lvlJc w:val="left"/>
      <w:pPr>
        <w:ind w:left="2689" w:hanging="368"/>
      </w:pPr>
      <w:rPr>
        <w:rFonts w:hint="default"/>
        <w:lang w:val="es-ES" w:eastAsia="en-US" w:bidi="ar-SA"/>
      </w:rPr>
    </w:lvl>
    <w:lvl w:ilvl="4" w:tplc="C6043698">
      <w:numFmt w:val="bullet"/>
      <w:lvlText w:val="•"/>
      <w:lvlJc w:val="left"/>
      <w:pPr>
        <w:ind w:left="3552" w:hanging="368"/>
      </w:pPr>
      <w:rPr>
        <w:rFonts w:hint="default"/>
        <w:lang w:val="es-ES" w:eastAsia="en-US" w:bidi="ar-SA"/>
      </w:rPr>
    </w:lvl>
    <w:lvl w:ilvl="5" w:tplc="BF746AD4">
      <w:numFmt w:val="bullet"/>
      <w:lvlText w:val="•"/>
      <w:lvlJc w:val="left"/>
      <w:pPr>
        <w:ind w:left="4415" w:hanging="368"/>
      </w:pPr>
      <w:rPr>
        <w:rFonts w:hint="default"/>
        <w:lang w:val="es-ES" w:eastAsia="en-US" w:bidi="ar-SA"/>
      </w:rPr>
    </w:lvl>
    <w:lvl w:ilvl="6" w:tplc="A36ACB22">
      <w:numFmt w:val="bullet"/>
      <w:lvlText w:val="•"/>
      <w:lvlJc w:val="left"/>
      <w:pPr>
        <w:ind w:left="5278" w:hanging="368"/>
      </w:pPr>
      <w:rPr>
        <w:rFonts w:hint="default"/>
        <w:lang w:val="es-ES" w:eastAsia="en-US" w:bidi="ar-SA"/>
      </w:rPr>
    </w:lvl>
    <w:lvl w:ilvl="7" w:tplc="50F88D80">
      <w:numFmt w:val="bullet"/>
      <w:lvlText w:val="•"/>
      <w:lvlJc w:val="left"/>
      <w:pPr>
        <w:ind w:left="6141" w:hanging="368"/>
      </w:pPr>
      <w:rPr>
        <w:rFonts w:hint="default"/>
        <w:lang w:val="es-ES" w:eastAsia="en-US" w:bidi="ar-SA"/>
      </w:rPr>
    </w:lvl>
    <w:lvl w:ilvl="8" w:tplc="12C0ADAC">
      <w:numFmt w:val="bullet"/>
      <w:lvlText w:val="•"/>
      <w:lvlJc w:val="left"/>
      <w:pPr>
        <w:ind w:left="7004" w:hanging="368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ED2"/>
    <w:rsid w:val="00022646"/>
    <w:rsid w:val="00055ABC"/>
    <w:rsid w:val="00070BDF"/>
    <w:rsid w:val="00106AFF"/>
    <w:rsid w:val="00141EF7"/>
    <w:rsid w:val="0015356B"/>
    <w:rsid w:val="0016059A"/>
    <w:rsid w:val="002A78CF"/>
    <w:rsid w:val="00385459"/>
    <w:rsid w:val="00412D70"/>
    <w:rsid w:val="004A3CF2"/>
    <w:rsid w:val="004F5482"/>
    <w:rsid w:val="00523676"/>
    <w:rsid w:val="005438F7"/>
    <w:rsid w:val="005468FD"/>
    <w:rsid w:val="00606933"/>
    <w:rsid w:val="0073585C"/>
    <w:rsid w:val="00783DD6"/>
    <w:rsid w:val="00786556"/>
    <w:rsid w:val="007B0EA0"/>
    <w:rsid w:val="00830C6A"/>
    <w:rsid w:val="008A568E"/>
    <w:rsid w:val="008C1E82"/>
    <w:rsid w:val="009934CC"/>
    <w:rsid w:val="00A30976"/>
    <w:rsid w:val="00A32161"/>
    <w:rsid w:val="00A44E2A"/>
    <w:rsid w:val="00A655C7"/>
    <w:rsid w:val="00A90019"/>
    <w:rsid w:val="00AB5DEA"/>
    <w:rsid w:val="00B21ED2"/>
    <w:rsid w:val="00C20250"/>
    <w:rsid w:val="00C87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2413CB1-EB24-441B-B36E-69E6FF6F9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ED2"/>
    <w:pPr>
      <w:spacing w:line="254" w:lineRule="auto"/>
    </w:pPr>
  </w:style>
  <w:style w:type="paragraph" w:styleId="Ttulo1">
    <w:name w:val="heading 1"/>
    <w:basedOn w:val="Normal"/>
    <w:link w:val="Ttulo1Car"/>
    <w:uiPriority w:val="1"/>
    <w:qFormat/>
    <w:rsid w:val="00783DD6"/>
    <w:pPr>
      <w:widowControl w:val="0"/>
      <w:autoSpaceDE w:val="0"/>
      <w:autoSpaceDN w:val="0"/>
      <w:spacing w:before="99" w:after="0" w:line="240" w:lineRule="auto"/>
      <w:ind w:left="102"/>
      <w:outlineLvl w:val="0"/>
    </w:pPr>
    <w:rPr>
      <w:rFonts w:ascii="Verdana" w:eastAsia="Verdana" w:hAnsi="Verdana" w:cs="Verdana"/>
      <w:b/>
      <w:bCs/>
      <w:sz w:val="32"/>
      <w:szCs w:val="32"/>
      <w:lang w:val="es-ES"/>
    </w:rPr>
  </w:style>
  <w:style w:type="paragraph" w:styleId="Ttulo2">
    <w:name w:val="heading 2"/>
    <w:basedOn w:val="Normal"/>
    <w:link w:val="Ttulo2Car"/>
    <w:uiPriority w:val="1"/>
    <w:qFormat/>
    <w:rsid w:val="00783DD6"/>
    <w:pPr>
      <w:widowControl w:val="0"/>
      <w:autoSpaceDE w:val="0"/>
      <w:autoSpaceDN w:val="0"/>
      <w:spacing w:before="101" w:after="0" w:line="240" w:lineRule="auto"/>
      <w:ind w:left="102"/>
      <w:outlineLvl w:val="1"/>
    </w:pPr>
    <w:rPr>
      <w:rFonts w:ascii="Verdana" w:eastAsia="Verdana" w:hAnsi="Verdana" w:cs="Verdana"/>
      <w:b/>
      <w:bCs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30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0C6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1"/>
    <w:rsid w:val="00783DD6"/>
    <w:rPr>
      <w:rFonts w:ascii="Verdana" w:eastAsia="Verdana" w:hAnsi="Verdana" w:cs="Verdana"/>
      <w:b/>
      <w:bCs/>
      <w:sz w:val="32"/>
      <w:szCs w:val="32"/>
      <w:lang w:val="es-ES"/>
    </w:rPr>
  </w:style>
  <w:style w:type="character" w:customStyle="1" w:styleId="Ttulo2Car">
    <w:name w:val="Título 2 Car"/>
    <w:basedOn w:val="Fuentedeprrafopredeter"/>
    <w:link w:val="Ttulo2"/>
    <w:uiPriority w:val="1"/>
    <w:rsid w:val="00783DD6"/>
    <w:rPr>
      <w:rFonts w:ascii="Verdana" w:eastAsia="Verdana" w:hAnsi="Verdana" w:cs="Verdana"/>
      <w:b/>
      <w:bCs/>
      <w:lang w:val="es-ES"/>
    </w:rPr>
  </w:style>
  <w:style w:type="table" w:customStyle="1" w:styleId="TableNormal">
    <w:name w:val="Table Normal"/>
    <w:uiPriority w:val="2"/>
    <w:semiHidden/>
    <w:unhideWhenUsed/>
    <w:qFormat/>
    <w:rsid w:val="00783DD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783DD6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83DD6"/>
    <w:rPr>
      <w:rFonts w:ascii="Verdana" w:eastAsia="Verdana" w:hAnsi="Verdana" w:cs="Verdana"/>
      <w:lang w:val="es-ES"/>
    </w:rPr>
  </w:style>
  <w:style w:type="paragraph" w:styleId="Prrafodelista">
    <w:name w:val="List Paragraph"/>
    <w:basedOn w:val="Normal"/>
    <w:uiPriority w:val="1"/>
    <w:qFormat/>
    <w:rsid w:val="00783DD6"/>
    <w:pPr>
      <w:widowControl w:val="0"/>
      <w:autoSpaceDE w:val="0"/>
      <w:autoSpaceDN w:val="0"/>
      <w:spacing w:after="0" w:line="240" w:lineRule="auto"/>
      <w:ind w:left="822" w:hanging="361"/>
    </w:pPr>
    <w:rPr>
      <w:rFonts w:ascii="Verdana" w:eastAsia="Verdana" w:hAnsi="Verdana" w:cs="Verdana"/>
      <w:lang w:val="es-ES"/>
    </w:rPr>
  </w:style>
  <w:style w:type="paragraph" w:customStyle="1" w:styleId="TableParagraph">
    <w:name w:val="Table Paragraph"/>
    <w:basedOn w:val="Normal"/>
    <w:uiPriority w:val="1"/>
    <w:qFormat/>
    <w:rsid w:val="00783DD6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783DD6"/>
    <w:pPr>
      <w:widowControl w:val="0"/>
      <w:tabs>
        <w:tab w:val="center" w:pos="4252"/>
        <w:tab w:val="right" w:pos="8504"/>
      </w:tabs>
      <w:autoSpaceDE w:val="0"/>
      <w:autoSpaceDN w:val="0"/>
      <w:spacing w:after="0" w:line="240" w:lineRule="auto"/>
    </w:pPr>
    <w:rPr>
      <w:rFonts w:ascii="Verdana" w:eastAsia="Verdana" w:hAnsi="Verdana" w:cs="Verdana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783DD6"/>
    <w:rPr>
      <w:rFonts w:ascii="Verdana" w:eastAsia="Verdana" w:hAnsi="Verdana" w:cs="Verdan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83DD6"/>
    <w:pPr>
      <w:widowControl w:val="0"/>
      <w:tabs>
        <w:tab w:val="center" w:pos="4252"/>
        <w:tab w:val="right" w:pos="8504"/>
      </w:tabs>
      <w:autoSpaceDE w:val="0"/>
      <w:autoSpaceDN w:val="0"/>
      <w:spacing w:after="0" w:line="240" w:lineRule="auto"/>
    </w:pPr>
    <w:rPr>
      <w:rFonts w:ascii="Verdana" w:eastAsia="Verdana" w:hAnsi="Verdana" w:cs="Verdana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83DD6"/>
    <w:rPr>
      <w:rFonts w:ascii="Verdana" w:eastAsia="Verdana" w:hAnsi="Verdana" w:cs="Verdan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45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903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Senado</dc:creator>
  <cp:keywords/>
  <dc:description/>
  <cp:lastModifiedBy>senado</cp:lastModifiedBy>
  <cp:revision>14</cp:revision>
  <cp:lastPrinted>2023-06-14T15:48:00Z</cp:lastPrinted>
  <dcterms:created xsi:type="dcterms:W3CDTF">2022-12-06T12:39:00Z</dcterms:created>
  <dcterms:modified xsi:type="dcterms:W3CDTF">2023-09-06T15:59:00Z</dcterms:modified>
</cp:coreProperties>
</file>