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63B0B" w14:textId="77777777" w:rsidR="00B1105D" w:rsidRPr="00B1105D" w:rsidRDefault="00B1105D" w:rsidP="00B1105D">
      <w:pPr>
        <w:spacing w:line="360" w:lineRule="auto"/>
        <w:jc w:val="center"/>
        <w:rPr>
          <w:rFonts w:ascii="Verdana" w:hAnsi="Verdana" w:cs="Arial"/>
          <w:b/>
          <w:u w:val="single"/>
          <w:lang w:val="es-ES_tradnl"/>
        </w:rPr>
      </w:pPr>
      <w:bookmarkStart w:id="0" w:name="_GoBack"/>
      <w:bookmarkEnd w:id="0"/>
      <w:r w:rsidRPr="00B1105D">
        <w:rPr>
          <w:rFonts w:ascii="Verdana" w:hAnsi="Verdana" w:cs="Arial"/>
          <w:b/>
          <w:u w:val="single"/>
          <w:lang w:val="es-ES_tradnl"/>
        </w:rPr>
        <w:t xml:space="preserve">PROYECTO DE LEY </w:t>
      </w:r>
    </w:p>
    <w:p w14:paraId="6CF3BDAE" w14:textId="77777777" w:rsidR="00B1105D" w:rsidRPr="00B1105D" w:rsidRDefault="00B1105D" w:rsidP="00B1105D">
      <w:pPr>
        <w:spacing w:line="360" w:lineRule="auto"/>
        <w:jc w:val="center"/>
        <w:rPr>
          <w:rFonts w:ascii="Verdana" w:hAnsi="Verdana" w:cs="Arial"/>
          <w:lang w:val="es-ES_tradnl"/>
        </w:rPr>
      </w:pPr>
    </w:p>
    <w:p w14:paraId="5DC0AE40" w14:textId="77777777" w:rsidR="00B1105D" w:rsidRPr="00B1105D" w:rsidRDefault="00B1105D" w:rsidP="00B1105D">
      <w:pPr>
        <w:spacing w:line="360" w:lineRule="auto"/>
        <w:jc w:val="center"/>
        <w:rPr>
          <w:rFonts w:ascii="Verdana" w:hAnsi="Verdana"/>
        </w:rPr>
      </w:pPr>
      <w:r w:rsidRPr="00B1105D">
        <w:rPr>
          <w:rFonts w:ascii="Verdana" w:hAnsi="Verdana" w:cs="Arial"/>
          <w:lang w:val="es-ES_tradnl"/>
        </w:rPr>
        <w:t>LA LEGISLATURA DE LA PROVINCIA DE ENTRE RÍOS</w:t>
      </w:r>
    </w:p>
    <w:p w14:paraId="43E9C702" w14:textId="77777777" w:rsidR="00B1105D" w:rsidRPr="00B1105D" w:rsidRDefault="00B1105D" w:rsidP="00B1105D">
      <w:pPr>
        <w:spacing w:line="360" w:lineRule="auto"/>
        <w:jc w:val="center"/>
        <w:rPr>
          <w:rFonts w:ascii="Verdana" w:hAnsi="Verdana"/>
        </w:rPr>
      </w:pPr>
      <w:r w:rsidRPr="00B1105D">
        <w:rPr>
          <w:rFonts w:ascii="Verdana" w:hAnsi="Verdana" w:cs="Arial"/>
          <w:lang w:val="es-ES_tradnl"/>
        </w:rPr>
        <w:t xml:space="preserve">SANCIONA CON FUERZA DE </w:t>
      </w:r>
    </w:p>
    <w:p w14:paraId="7A8477EE" w14:textId="77777777" w:rsidR="00B1105D" w:rsidRPr="00B1105D" w:rsidRDefault="00B1105D" w:rsidP="00B1105D">
      <w:pPr>
        <w:spacing w:line="360" w:lineRule="auto"/>
        <w:jc w:val="center"/>
        <w:rPr>
          <w:rFonts w:ascii="Verdana" w:hAnsi="Verdana"/>
        </w:rPr>
      </w:pPr>
      <w:r w:rsidRPr="00B1105D">
        <w:rPr>
          <w:rFonts w:ascii="Verdana" w:hAnsi="Verdana" w:cs="Arial"/>
          <w:lang w:val="es-ES_tradnl"/>
        </w:rPr>
        <w:t>L E Y</w:t>
      </w:r>
    </w:p>
    <w:p w14:paraId="46F9EE5B" w14:textId="77777777" w:rsidR="00B1105D" w:rsidRPr="00B1105D" w:rsidRDefault="00B1105D" w:rsidP="00B1105D">
      <w:pPr>
        <w:spacing w:line="360" w:lineRule="auto"/>
        <w:jc w:val="both"/>
        <w:rPr>
          <w:rFonts w:ascii="Verdana" w:hAnsi="Verdana" w:cs="Arial"/>
          <w:lang w:val="es-ES_tradnl"/>
        </w:rPr>
      </w:pPr>
    </w:p>
    <w:p w14:paraId="7D39ED80" w14:textId="77777777" w:rsidR="00B1105D" w:rsidRPr="00B1105D" w:rsidRDefault="00B1105D" w:rsidP="00B1105D">
      <w:pPr>
        <w:spacing w:line="360" w:lineRule="auto"/>
        <w:jc w:val="both"/>
        <w:rPr>
          <w:rFonts w:ascii="Verdana" w:hAnsi="Verdana" w:cs="Arial"/>
          <w:lang w:val="es-ES_tradnl"/>
        </w:rPr>
      </w:pPr>
      <w:r w:rsidRPr="00B1105D">
        <w:rPr>
          <w:rFonts w:ascii="Verdana" w:hAnsi="Verdana" w:cs="Arial"/>
          <w:lang w:val="es-ES_tradnl"/>
        </w:rPr>
        <w:t xml:space="preserve">ARTICULO 1°.- </w:t>
      </w:r>
      <w:proofErr w:type="spellStart"/>
      <w:r w:rsidRPr="00B1105D">
        <w:rPr>
          <w:rFonts w:ascii="Verdana" w:hAnsi="Verdana" w:cs="Arial"/>
          <w:lang w:val="es-ES_tradnl"/>
        </w:rPr>
        <w:t>Establécese</w:t>
      </w:r>
      <w:proofErr w:type="spellEnd"/>
      <w:r w:rsidRPr="00B1105D">
        <w:rPr>
          <w:rFonts w:ascii="Verdana" w:hAnsi="Verdana" w:cs="Arial"/>
          <w:lang w:val="es-ES_tradnl"/>
        </w:rPr>
        <w:t xml:space="preserve"> que, a partir de la entrada en vigencia de la presente ley, toda ruta o camino de jurisdicción provincial a pavimentarse a deberá contar en el tramo que correspondiere, con un sistema integral de control permanente que incluya una plataforma de pesaje dinámica  y  estática para la verificación de peso contrastable para el transporte vehicular de cargas.</w:t>
      </w:r>
    </w:p>
    <w:p w14:paraId="32593C8A" w14:textId="77777777" w:rsidR="00B1105D" w:rsidRPr="00B1105D" w:rsidRDefault="00B1105D" w:rsidP="00B1105D">
      <w:pPr>
        <w:spacing w:line="360" w:lineRule="auto"/>
        <w:jc w:val="both"/>
        <w:rPr>
          <w:rFonts w:ascii="Verdana" w:hAnsi="Verdana" w:cs="Arial"/>
          <w:lang w:val="es-ES_tradnl"/>
        </w:rPr>
      </w:pPr>
      <w:r w:rsidRPr="00B1105D">
        <w:rPr>
          <w:rFonts w:ascii="Verdana" w:hAnsi="Verdana" w:cs="Arial"/>
          <w:lang w:val="es-ES_tradnl"/>
        </w:rPr>
        <w:t xml:space="preserve"> </w:t>
      </w:r>
    </w:p>
    <w:p w14:paraId="2474497C" w14:textId="77777777" w:rsidR="00B1105D" w:rsidRPr="00B1105D" w:rsidRDefault="00B1105D" w:rsidP="00B1105D">
      <w:pPr>
        <w:spacing w:line="360" w:lineRule="auto"/>
        <w:jc w:val="both"/>
        <w:rPr>
          <w:rFonts w:ascii="Verdana" w:hAnsi="Verdana" w:cs="Arial"/>
          <w:lang w:val="es-ES_tradnl"/>
        </w:rPr>
      </w:pPr>
      <w:r w:rsidRPr="00B1105D">
        <w:rPr>
          <w:rFonts w:ascii="Verdana" w:hAnsi="Verdana" w:cs="Arial"/>
          <w:lang w:val="es-ES_tradnl"/>
        </w:rPr>
        <w:t xml:space="preserve">ARTICULO 2º.- A efectos del cumplimiento de la presente y a partir de su entrada en vigencia, deberá incluirse en todo proyecto de obra vial a ejecutarse, al menos, un juego de balanzas dinámicas y estáticas destinadas al control permanente, ágil y obligatorio del peso de los vehículos de transporte de carga. </w:t>
      </w:r>
    </w:p>
    <w:p w14:paraId="1C33DB3D" w14:textId="77777777" w:rsidR="00B1105D" w:rsidRPr="00B1105D" w:rsidRDefault="00B1105D" w:rsidP="00B1105D">
      <w:pPr>
        <w:spacing w:line="360" w:lineRule="auto"/>
        <w:jc w:val="both"/>
        <w:rPr>
          <w:rFonts w:ascii="Verdana" w:hAnsi="Verdana"/>
          <w:color w:val="000000"/>
        </w:rPr>
      </w:pPr>
    </w:p>
    <w:p w14:paraId="0C6E67B0" w14:textId="77777777" w:rsidR="00B1105D" w:rsidRPr="00B1105D" w:rsidRDefault="00B1105D" w:rsidP="00B1105D">
      <w:pPr>
        <w:spacing w:line="360" w:lineRule="auto"/>
        <w:jc w:val="both"/>
        <w:rPr>
          <w:rFonts w:ascii="Verdana" w:hAnsi="Verdana"/>
          <w:color w:val="000000"/>
        </w:rPr>
      </w:pPr>
      <w:r w:rsidRPr="00B1105D">
        <w:rPr>
          <w:rFonts w:ascii="Verdana" w:hAnsi="Verdana" w:cs="Arial"/>
          <w:lang w:val="es-ES_tradnl"/>
        </w:rPr>
        <w:t xml:space="preserve">ARTÍCULO 3°.- </w:t>
      </w:r>
      <w:r w:rsidRPr="00B1105D">
        <w:rPr>
          <w:rFonts w:ascii="Verdana" w:hAnsi="Verdana"/>
          <w:color w:val="000000"/>
        </w:rPr>
        <w:t>La autoridad de aplicación de la presente ley será establecida en la correspondiente reglamentación que el Poder Ejecutivo deberá efectuar en el plazo de noventa (90) días a partir de su promulgación, en la que se deberán incluir criterios generales para la ubicación de las balanzas, el control de sus mediciones y el mantenimiento de las mismas.</w:t>
      </w:r>
    </w:p>
    <w:p w14:paraId="028C8B15" w14:textId="77777777" w:rsidR="00B1105D" w:rsidRPr="00B1105D" w:rsidRDefault="00B1105D" w:rsidP="00B1105D">
      <w:pPr>
        <w:spacing w:line="360" w:lineRule="auto"/>
        <w:jc w:val="both"/>
        <w:rPr>
          <w:rFonts w:ascii="Verdana" w:hAnsi="Verdana"/>
          <w:color w:val="000000"/>
        </w:rPr>
      </w:pPr>
    </w:p>
    <w:p w14:paraId="64C04452" w14:textId="77777777" w:rsidR="00B1105D" w:rsidRPr="00B1105D" w:rsidRDefault="00B1105D" w:rsidP="00B1105D">
      <w:pPr>
        <w:spacing w:line="360" w:lineRule="auto"/>
        <w:jc w:val="both"/>
        <w:rPr>
          <w:rFonts w:ascii="Verdana" w:hAnsi="Verdana"/>
          <w:color w:val="000000"/>
        </w:rPr>
      </w:pPr>
      <w:r w:rsidRPr="00B1105D">
        <w:rPr>
          <w:rFonts w:ascii="Verdana" w:hAnsi="Verdana"/>
          <w:color w:val="000000"/>
        </w:rPr>
        <w:t>ARTÍCULO 4°.-</w:t>
      </w:r>
      <w:r w:rsidRPr="00B1105D">
        <w:rPr>
          <w:rFonts w:ascii="Verdana" w:hAnsi="Verdana" w:cs="Arial"/>
          <w:lang w:val="es-ES_tradnl"/>
        </w:rPr>
        <w:t xml:space="preserve"> Remítase en lo referente al transporte de cargas, a lo establecido en el Cap. III, Tít. VI de la Ley Nacional N°24.499 y Ley Provincial N°10.025.</w:t>
      </w:r>
    </w:p>
    <w:p w14:paraId="3F09F7A0" w14:textId="77777777" w:rsidR="00B1105D" w:rsidRPr="00B1105D" w:rsidRDefault="00B1105D" w:rsidP="00B1105D">
      <w:pPr>
        <w:spacing w:line="360" w:lineRule="auto"/>
        <w:jc w:val="both"/>
        <w:rPr>
          <w:rFonts w:ascii="Verdana" w:hAnsi="Verdana"/>
          <w:color w:val="000000"/>
        </w:rPr>
      </w:pPr>
    </w:p>
    <w:p w14:paraId="7C6D8CF0" w14:textId="77777777" w:rsidR="00B1105D" w:rsidRPr="00B1105D" w:rsidRDefault="00B1105D" w:rsidP="00B1105D">
      <w:pPr>
        <w:spacing w:line="360" w:lineRule="auto"/>
        <w:jc w:val="both"/>
        <w:rPr>
          <w:rFonts w:ascii="Verdana" w:hAnsi="Verdana"/>
        </w:rPr>
      </w:pPr>
      <w:r w:rsidRPr="00B1105D">
        <w:rPr>
          <w:rFonts w:ascii="Verdana" w:hAnsi="Verdana" w:cs="Arial"/>
          <w:lang w:val="es-ES_tradnl"/>
        </w:rPr>
        <w:t>ARTÍCULO 5°.- Comuníquese.</w:t>
      </w:r>
    </w:p>
    <w:p w14:paraId="11C4CEE6" w14:textId="77777777" w:rsidR="00B1105D" w:rsidRPr="00B1105D" w:rsidRDefault="00B1105D" w:rsidP="00B1105D">
      <w:pPr>
        <w:spacing w:line="360" w:lineRule="auto"/>
        <w:jc w:val="both"/>
        <w:rPr>
          <w:rFonts w:ascii="Verdana" w:hAnsi="Verdana" w:cs="Arial"/>
          <w:lang w:val="es-ES_tradnl"/>
        </w:rPr>
      </w:pPr>
    </w:p>
    <w:p w14:paraId="4641FCD6" w14:textId="77777777" w:rsidR="00B1105D" w:rsidRPr="00B1105D" w:rsidRDefault="00B1105D" w:rsidP="00B1105D">
      <w:pPr>
        <w:spacing w:line="360" w:lineRule="auto"/>
        <w:jc w:val="both"/>
        <w:rPr>
          <w:rFonts w:ascii="Verdana" w:hAnsi="Verdana" w:cs="Arial"/>
          <w:lang w:val="es-ES_tradnl"/>
        </w:rPr>
      </w:pPr>
    </w:p>
    <w:p w14:paraId="6C8D68D1" w14:textId="77777777" w:rsidR="00B1105D" w:rsidRDefault="00B1105D" w:rsidP="00B1105D">
      <w:pPr>
        <w:spacing w:line="360" w:lineRule="auto"/>
        <w:jc w:val="both"/>
        <w:rPr>
          <w:rFonts w:ascii="Verdana" w:hAnsi="Verdana" w:cs="Arial"/>
          <w:lang w:val="es-ES_tradnl"/>
        </w:rPr>
      </w:pPr>
    </w:p>
    <w:p w14:paraId="27D9A81D" w14:textId="77777777" w:rsidR="00B1105D" w:rsidRDefault="00B1105D" w:rsidP="00B1105D">
      <w:pPr>
        <w:spacing w:line="360" w:lineRule="auto"/>
        <w:jc w:val="both"/>
        <w:rPr>
          <w:rFonts w:ascii="Verdana" w:hAnsi="Verdana" w:cs="Arial"/>
          <w:lang w:val="es-ES_tradnl"/>
        </w:rPr>
      </w:pPr>
    </w:p>
    <w:p w14:paraId="641317C1" w14:textId="77777777" w:rsidR="00B1105D" w:rsidRPr="00B1105D" w:rsidRDefault="00B1105D" w:rsidP="00B1105D">
      <w:pPr>
        <w:spacing w:line="360" w:lineRule="auto"/>
        <w:jc w:val="both"/>
        <w:rPr>
          <w:rFonts w:ascii="Verdana" w:hAnsi="Verdana" w:cs="Arial"/>
          <w:lang w:val="es-ES_tradnl"/>
        </w:rPr>
      </w:pPr>
    </w:p>
    <w:p w14:paraId="0BF4B126" w14:textId="449CDDB3" w:rsidR="00B1105D" w:rsidRPr="00B1105D" w:rsidRDefault="00B1105D" w:rsidP="00B1105D">
      <w:pPr>
        <w:spacing w:line="360" w:lineRule="auto"/>
        <w:jc w:val="center"/>
        <w:rPr>
          <w:rFonts w:ascii="Verdana" w:hAnsi="Verdana" w:cs="Arial"/>
          <w:b/>
          <w:u w:val="single"/>
        </w:rPr>
      </w:pPr>
      <w:r w:rsidRPr="00B1105D">
        <w:rPr>
          <w:rFonts w:ascii="Verdana" w:hAnsi="Verdana" w:cs="Arial"/>
          <w:b/>
          <w:u w:val="single"/>
        </w:rPr>
        <w:lastRenderedPageBreak/>
        <w:t>FUNDAMENTOS</w:t>
      </w:r>
    </w:p>
    <w:p w14:paraId="453CB474" w14:textId="77777777" w:rsidR="00B1105D" w:rsidRPr="00B1105D" w:rsidRDefault="00B1105D" w:rsidP="00B1105D">
      <w:pPr>
        <w:spacing w:line="360" w:lineRule="auto"/>
        <w:jc w:val="both"/>
        <w:rPr>
          <w:rFonts w:ascii="Verdana" w:hAnsi="Verdana" w:cs="Arial"/>
        </w:rPr>
      </w:pPr>
    </w:p>
    <w:p w14:paraId="44E3A214" w14:textId="77777777" w:rsidR="00B1105D" w:rsidRPr="00B1105D" w:rsidRDefault="00B1105D" w:rsidP="00B1105D">
      <w:pPr>
        <w:spacing w:line="360" w:lineRule="auto"/>
        <w:jc w:val="both"/>
        <w:rPr>
          <w:rFonts w:ascii="Verdana" w:hAnsi="Verdana" w:cs="Arial"/>
        </w:rPr>
      </w:pPr>
      <w:r w:rsidRPr="00B1105D">
        <w:rPr>
          <w:rFonts w:ascii="Verdana" w:hAnsi="Verdana" w:cs="Arial"/>
        </w:rPr>
        <w:t>El deterioro de los pavimentos se produce en forma paulatina, por acumulación de los esfuerzos reiterados originado por las cargas aplicadas a los vehículos. Es el proceso físico de acumulación de millones de esfuerzos lo que genera la fatiga de los materiales, va generando el detrimento que comienza con baches y fisuras, hasta llegar al fin de su vida útil.</w:t>
      </w:r>
    </w:p>
    <w:p w14:paraId="6BCDAE3B" w14:textId="77777777" w:rsidR="00B1105D" w:rsidRPr="00B1105D" w:rsidRDefault="00B1105D" w:rsidP="00B1105D">
      <w:pPr>
        <w:spacing w:line="360" w:lineRule="auto"/>
        <w:jc w:val="both"/>
        <w:rPr>
          <w:rFonts w:ascii="Verdana" w:hAnsi="Verdana" w:cs="Arial"/>
        </w:rPr>
      </w:pPr>
    </w:p>
    <w:p w14:paraId="4CA20CE3" w14:textId="77777777" w:rsidR="00B1105D" w:rsidRPr="00B1105D" w:rsidRDefault="00B1105D" w:rsidP="00B1105D">
      <w:pPr>
        <w:spacing w:line="360" w:lineRule="auto"/>
        <w:jc w:val="both"/>
        <w:rPr>
          <w:rFonts w:ascii="Verdana" w:hAnsi="Verdana" w:cs="Arial"/>
        </w:rPr>
      </w:pPr>
      <w:r w:rsidRPr="00B1105D">
        <w:rPr>
          <w:rFonts w:ascii="Verdana" w:hAnsi="Verdana" w:cs="Arial"/>
        </w:rPr>
        <w:t xml:space="preserve">Éste </w:t>
      </w:r>
      <w:r w:rsidRPr="00B1105D">
        <w:rPr>
          <w:rFonts w:ascii="Verdana" w:hAnsi="Verdana" w:cs="Arial"/>
          <w:b/>
          <w:u w:val="single"/>
        </w:rPr>
        <w:t>COSTO INVISIBLE</w:t>
      </w:r>
      <w:r w:rsidRPr="00B1105D">
        <w:rPr>
          <w:rFonts w:ascii="Verdana" w:hAnsi="Verdana" w:cs="Arial"/>
        </w:rPr>
        <w:t xml:space="preserve"> es, aunque a veces imperceptible, desmesuradamente alto, y lo paga la comunidad con sus impuestos, a causa del trasporte automotor de cargas con sobrepeso.</w:t>
      </w:r>
    </w:p>
    <w:p w14:paraId="7FD53940" w14:textId="77777777" w:rsidR="00B1105D" w:rsidRPr="00B1105D" w:rsidRDefault="00B1105D" w:rsidP="00B1105D">
      <w:pPr>
        <w:spacing w:line="360" w:lineRule="auto"/>
        <w:jc w:val="both"/>
        <w:rPr>
          <w:rFonts w:ascii="Verdana" w:hAnsi="Verdana" w:cs="Arial"/>
        </w:rPr>
      </w:pPr>
    </w:p>
    <w:p w14:paraId="320255D2" w14:textId="77777777" w:rsidR="00B1105D" w:rsidRPr="00B1105D" w:rsidRDefault="00B1105D" w:rsidP="00B1105D">
      <w:pPr>
        <w:spacing w:line="360" w:lineRule="auto"/>
        <w:jc w:val="both"/>
        <w:rPr>
          <w:rFonts w:ascii="Verdana" w:hAnsi="Verdana" w:cs="Arial"/>
        </w:rPr>
      </w:pPr>
      <w:r w:rsidRPr="00B1105D">
        <w:rPr>
          <w:rFonts w:ascii="Verdana" w:hAnsi="Verdana" w:cs="Arial"/>
        </w:rPr>
        <w:t>Definidas las cargas máximas reglamentarias en la Ley Nacional de Tránsito N°24.449, a la que nuestra Provincia adhirió bajo Ley N°10.025, su violación tan difundida sobre todo en el transporte de cereales y materiales, hace necesario proyectar y planificar acciones tendientes a minimizar los costos totales a mediano plazo, como una manera de conservar el patrimonio del Estado aumentando la durabilidad de las rutas.</w:t>
      </w:r>
    </w:p>
    <w:p w14:paraId="1EA31FA6" w14:textId="77777777" w:rsidR="00B1105D" w:rsidRPr="00B1105D" w:rsidRDefault="00B1105D" w:rsidP="00B1105D">
      <w:pPr>
        <w:spacing w:line="360" w:lineRule="auto"/>
        <w:jc w:val="both"/>
        <w:rPr>
          <w:rFonts w:ascii="Verdana" w:hAnsi="Verdana" w:cs="Arial"/>
        </w:rPr>
      </w:pPr>
    </w:p>
    <w:p w14:paraId="7301EC48" w14:textId="77777777" w:rsidR="00B1105D" w:rsidRPr="00B1105D" w:rsidRDefault="00B1105D" w:rsidP="00B1105D">
      <w:pPr>
        <w:spacing w:line="360" w:lineRule="auto"/>
        <w:jc w:val="both"/>
        <w:rPr>
          <w:rFonts w:ascii="Verdana" w:hAnsi="Verdana" w:cs="Arial"/>
        </w:rPr>
      </w:pPr>
      <w:r w:rsidRPr="00B1105D">
        <w:rPr>
          <w:rFonts w:ascii="Verdana" w:hAnsi="Verdana" w:cs="Arial"/>
        </w:rPr>
        <w:t>El daño se refleja, asimismo, con inconvenientes de cercana conexión, como es la afectación a la seguridad vial, por disminución de la capacidad de frenado y de la maniobrabilidad de los camiones, y también por la trayectoria de los vehículos que tratan de evitar los baches, provocando la magnitud de accidentes que a diario registramos.</w:t>
      </w:r>
    </w:p>
    <w:p w14:paraId="2BD28337" w14:textId="77777777" w:rsidR="00B1105D" w:rsidRPr="00B1105D" w:rsidRDefault="00B1105D" w:rsidP="00B1105D">
      <w:pPr>
        <w:spacing w:line="360" w:lineRule="auto"/>
        <w:jc w:val="both"/>
        <w:rPr>
          <w:rFonts w:ascii="Verdana" w:hAnsi="Verdana" w:cs="Arial"/>
        </w:rPr>
      </w:pPr>
    </w:p>
    <w:p w14:paraId="46008E9A" w14:textId="77777777" w:rsidR="00B1105D" w:rsidRPr="00B1105D" w:rsidRDefault="00B1105D" w:rsidP="00B1105D">
      <w:pPr>
        <w:spacing w:line="360" w:lineRule="auto"/>
        <w:jc w:val="both"/>
        <w:rPr>
          <w:rFonts w:ascii="Verdana" w:hAnsi="Verdana" w:cs="Arial"/>
        </w:rPr>
      </w:pPr>
      <w:r w:rsidRPr="00B1105D">
        <w:rPr>
          <w:rFonts w:ascii="Verdana" w:hAnsi="Verdana" w:cs="Arial"/>
        </w:rPr>
        <w:t>Por último, y no menos importante, es necesario mencionar la cuestión de la competencia desleal entre transportistas y la evasión tributaria, que de no controlar, estaríamos avalando. Con la sanción de éste control abrimos a la regulación de la punibilidad posterior, acuerdos de cooperación con la reglamentación Nacional y, en su caso, perfeccionamiento de las multas.</w:t>
      </w:r>
    </w:p>
    <w:p w14:paraId="1E6B7793" w14:textId="77777777" w:rsidR="00B1105D" w:rsidRPr="00B1105D" w:rsidRDefault="00B1105D" w:rsidP="00B1105D">
      <w:pPr>
        <w:spacing w:line="360" w:lineRule="auto"/>
        <w:jc w:val="both"/>
        <w:rPr>
          <w:rFonts w:ascii="Verdana" w:hAnsi="Verdana" w:cs="Arial"/>
        </w:rPr>
      </w:pPr>
    </w:p>
    <w:p w14:paraId="21ABFE84" w14:textId="4B83424C" w:rsidR="00B1105D" w:rsidRPr="00B1105D" w:rsidRDefault="00B1105D" w:rsidP="00B1105D">
      <w:pPr>
        <w:spacing w:line="360" w:lineRule="auto"/>
        <w:jc w:val="both"/>
        <w:rPr>
          <w:rFonts w:ascii="Verdana" w:hAnsi="Verdana" w:cs="Arial"/>
          <w:lang w:val="es-ES_tradnl"/>
        </w:rPr>
      </w:pPr>
      <w:r w:rsidRPr="00B1105D">
        <w:rPr>
          <w:rFonts w:ascii="Verdana" w:hAnsi="Verdana" w:cs="Arial"/>
          <w:lang w:val="es-ES_tradnl"/>
        </w:rPr>
        <w:t>En este sentido y por las razones antes expuestas, solicitamos a nuestros pares nos acompañen con su voto en la aprobación de este Proyecto de Ley.</w:t>
      </w:r>
    </w:p>
    <w:p w14:paraId="632693B8" w14:textId="4F8A1C23" w:rsidR="00F60C71" w:rsidRPr="00B1105D" w:rsidRDefault="00F60C71" w:rsidP="00B1105D">
      <w:pPr>
        <w:rPr>
          <w:lang w:val="es-ES_tradnl"/>
        </w:rPr>
      </w:pPr>
    </w:p>
    <w:sectPr w:rsidR="00F60C71" w:rsidRPr="00B1105D">
      <w:headerReference w:type="default" r:id="rId8"/>
      <w:footerReference w:type="default" r:id="rId9"/>
      <w:pgSz w:w="11910" w:h="16840"/>
      <w:pgMar w:top="680" w:right="460" w:bottom="1320" w:left="1600" w:header="0" w:footer="11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BAE6EA" w14:textId="77777777" w:rsidR="009B2DF3" w:rsidRDefault="009B2DF3">
      <w:r>
        <w:separator/>
      </w:r>
    </w:p>
  </w:endnote>
  <w:endnote w:type="continuationSeparator" w:id="0">
    <w:p w14:paraId="3898C619" w14:textId="77777777" w:rsidR="009B2DF3" w:rsidRDefault="009B2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X Gyre Bonum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A2FC1" w14:textId="77777777" w:rsidR="0067345E" w:rsidRDefault="0067345E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Carlito" w:hAnsi="Carlito"/>
        <w:b/>
        <w:sz w:val="16"/>
      </w:rPr>
      <w:t xml:space="preserve">Nogoyá 50, 7° B | Paraná, Entre Ríos </w:t>
    </w:r>
    <w:r>
      <w:rPr>
        <w:rFonts w:ascii="Carlito" w:hAnsi="Carlito"/>
        <w:b/>
        <w:sz w:val="16"/>
      </w:rPr>
      <w:br/>
      <w:t xml:space="preserve">Tel.: (0343) 4208123 | 4208120 </w:t>
    </w:r>
    <w:hyperlink r:id="rId1">
      <w:r>
        <w:rPr>
          <w:rFonts w:ascii="Carlito"/>
          <w:b/>
          <w:sz w:val="16"/>
        </w:rPr>
        <w:t>maradey@mailsenadoer.gob.ar</w:t>
      </w:r>
    </w:hyperlink>
    <w:r>
      <w:rPr>
        <w:rFonts w:ascii="Carlito"/>
        <w:b/>
        <w:sz w:val="16"/>
      </w:rPr>
      <w:t xml:space="preserve"> </w:t>
    </w:r>
  </w:p>
  <w:p w14:paraId="58370190" w14:textId="77777777" w:rsidR="000F072A" w:rsidRDefault="000F072A">
    <w:pPr>
      <w:pStyle w:val="Textoindependiente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0282B" w14:textId="77777777" w:rsidR="009B2DF3" w:rsidRDefault="009B2DF3">
      <w:r>
        <w:separator/>
      </w:r>
    </w:p>
  </w:footnote>
  <w:footnote w:type="continuationSeparator" w:id="0">
    <w:p w14:paraId="49735856" w14:textId="77777777" w:rsidR="009B2DF3" w:rsidRDefault="009B2D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861D4" w14:textId="77777777" w:rsidR="00BF2C8C" w:rsidRDefault="00BF2C8C" w:rsidP="00BF2C8C">
    <w:pPr>
      <w:pStyle w:val="Encabezado"/>
      <w:rPr>
        <w:rFonts w:ascii="Times New Roman"/>
        <w:noProof/>
        <w:sz w:val="20"/>
        <w:lang w:val="es-AR" w:eastAsia="es-AR"/>
      </w:rPr>
    </w:pPr>
  </w:p>
  <w:p w14:paraId="4E8DCBF8" w14:textId="77777777" w:rsidR="001A105B" w:rsidRDefault="001A105B" w:rsidP="00BF2C8C">
    <w:pPr>
      <w:pStyle w:val="Encabezado"/>
      <w:rPr>
        <w:rFonts w:ascii="Times New Roman"/>
        <w:noProof/>
        <w:sz w:val="20"/>
        <w:lang w:val="es-AR" w:eastAsia="es-AR"/>
      </w:rPr>
    </w:pPr>
  </w:p>
  <w:p w14:paraId="30D6CDA6" w14:textId="77777777" w:rsidR="001A105B" w:rsidRDefault="001A105B" w:rsidP="00BF2C8C">
    <w:pPr>
      <w:pStyle w:val="Encabezado"/>
      <w:rPr>
        <w:rFonts w:ascii="Times New Roman"/>
        <w:noProof/>
        <w:sz w:val="20"/>
        <w:lang w:val="es-AR" w:eastAsia="es-AR"/>
      </w:rPr>
    </w:pPr>
  </w:p>
  <w:p w14:paraId="3B9C2A01" w14:textId="0BC99F89" w:rsidR="005B2228" w:rsidRDefault="005B2228" w:rsidP="005B2228">
    <w:pPr>
      <w:pStyle w:val="Encabezado"/>
      <w:jc w:val="right"/>
      <w:rPr>
        <w:rFonts w:ascii="Times New Roman"/>
        <w:noProof/>
        <w:position w:val="1"/>
        <w:sz w:val="20"/>
        <w:lang w:val="es-AR" w:eastAsia="es-AR"/>
      </w:rPr>
    </w:pPr>
    <w:r>
      <w:rPr>
        <w:rFonts w:ascii="Times New Roman"/>
        <w:noProof/>
        <w:sz w:val="20"/>
        <w:lang w:val="es-AR" w:eastAsia="es-AR"/>
      </w:rPr>
      <w:t xml:space="preserve">  </w:t>
    </w:r>
    <w:r>
      <w:rPr>
        <w:rFonts w:ascii="Times New Roman"/>
        <w:noProof/>
        <w:sz w:val="20"/>
        <w:lang w:val="es-AR" w:eastAsia="es-AR"/>
      </w:rPr>
      <w:drawing>
        <wp:inline distT="0" distB="0" distL="0" distR="0" wp14:anchorId="4BE7B45C" wp14:editId="12FF0DA2">
          <wp:extent cx="1961626" cy="641268"/>
          <wp:effectExtent l="0" t="0" r="0" b="0"/>
          <wp:docPr id="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77460" cy="646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noProof/>
        <w:position w:val="1"/>
        <w:sz w:val="20"/>
        <w:lang w:val="es-AR" w:eastAsia="es-AR"/>
      </w:rPr>
      <w:t xml:space="preserve"> </w:t>
    </w:r>
    <w:r w:rsidR="00BF2C8C">
      <w:rPr>
        <w:rFonts w:ascii="Times New Roman"/>
        <w:noProof/>
        <w:position w:val="1"/>
        <w:sz w:val="20"/>
        <w:lang w:val="es-AR" w:eastAsia="es-AR"/>
      </w:rPr>
      <w:t xml:space="preserve">    </w:t>
    </w:r>
  </w:p>
  <w:p w14:paraId="710433E3" w14:textId="77777777" w:rsidR="001A105B" w:rsidRDefault="001A105B" w:rsidP="005B2228">
    <w:pPr>
      <w:pStyle w:val="Encabezado"/>
      <w:jc w:val="right"/>
      <w:rPr>
        <w:rFonts w:ascii="Times New Roman"/>
        <w:noProof/>
        <w:position w:val="1"/>
        <w:sz w:val="20"/>
        <w:lang w:val="es-AR" w:eastAsia="es-AR"/>
      </w:rPr>
    </w:pPr>
  </w:p>
  <w:p w14:paraId="49478F43" w14:textId="77777777" w:rsidR="00BF2C8C" w:rsidRDefault="00BF2C8C" w:rsidP="005B2228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13773"/>
    <w:multiLevelType w:val="hybridMultilevel"/>
    <w:tmpl w:val="CD90ABFA"/>
    <w:lvl w:ilvl="0" w:tplc="0720D46E">
      <w:start w:val="1"/>
      <w:numFmt w:val="upperLetter"/>
      <w:lvlText w:val="%1)"/>
      <w:lvlJc w:val="left"/>
      <w:pPr>
        <w:ind w:left="1244" w:hanging="360"/>
        <w:jc w:val="left"/>
      </w:pPr>
      <w:rPr>
        <w:rFonts w:ascii="TeX Gyre Bonum" w:eastAsia="TeX Gyre Bonum" w:hAnsi="TeX Gyre Bonum" w:cs="TeX Gyre Bonum" w:hint="default"/>
        <w:spacing w:val="-29"/>
        <w:w w:val="99"/>
        <w:sz w:val="24"/>
        <w:szCs w:val="24"/>
        <w:lang w:val="es-ES" w:eastAsia="en-US" w:bidi="ar-SA"/>
      </w:rPr>
    </w:lvl>
    <w:lvl w:ilvl="1" w:tplc="FBAA2A96">
      <w:numFmt w:val="bullet"/>
      <w:lvlText w:val="•"/>
      <w:lvlJc w:val="left"/>
      <w:pPr>
        <w:ind w:left="2100" w:hanging="360"/>
      </w:pPr>
      <w:rPr>
        <w:rFonts w:hint="default"/>
        <w:lang w:val="es-ES" w:eastAsia="en-US" w:bidi="ar-SA"/>
      </w:rPr>
    </w:lvl>
    <w:lvl w:ilvl="2" w:tplc="07140996">
      <w:numFmt w:val="bullet"/>
      <w:lvlText w:val="•"/>
      <w:lvlJc w:val="left"/>
      <w:pPr>
        <w:ind w:left="2961" w:hanging="360"/>
      </w:pPr>
      <w:rPr>
        <w:rFonts w:hint="default"/>
        <w:lang w:val="es-ES" w:eastAsia="en-US" w:bidi="ar-SA"/>
      </w:rPr>
    </w:lvl>
    <w:lvl w:ilvl="3" w:tplc="14BE1A2C">
      <w:numFmt w:val="bullet"/>
      <w:lvlText w:val="•"/>
      <w:lvlJc w:val="left"/>
      <w:pPr>
        <w:ind w:left="3821" w:hanging="360"/>
      </w:pPr>
      <w:rPr>
        <w:rFonts w:hint="default"/>
        <w:lang w:val="es-ES" w:eastAsia="en-US" w:bidi="ar-SA"/>
      </w:rPr>
    </w:lvl>
    <w:lvl w:ilvl="4" w:tplc="8848A8A2">
      <w:numFmt w:val="bullet"/>
      <w:lvlText w:val="•"/>
      <w:lvlJc w:val="left"/>
      <w:pPr>
        <w:ind w:left="4682" w:hanging="360"/>
      </w:pPr>
      <w:rPr>
        <w:rFonts w:hint="default"/>
        <w:lang w:val="es-ES" w:eastAsia="en-US" w:bidi="ar-SA"/>
      </w:rPr>
    </w:lvl>
    <w:lvl w:ilvl="5" w:tplc="BDDE841C">
      <w:numFmt w:val="bullet"/>
      <w:lvlText w:val="•"/>
      <w:lvlJc w:val="left"/>
      <w:pPr>
        <w:ind w:left="5543" w:hanging="360"/>
      </w:pPr>
      <w:rPr>
        <w:rFonts w:hint="default"/>
        <w:lang w:val="es-ES" w:eastAsia="en-US" w:bidi="ar-SA"/>
      </w:rPr>
    </w:lvl>
    <w:lvl w:ilvl="6" w:tplc="9B20826A">
      <w:numFmt w:val="bullet"/>
      <w:lvlText w:val="•"/>
      <w:lvlJc w:val="left"/>
      <w:pPr>
        <w:ind w:left="6403" w:hanging="360"/>
      </w:pPr>
      <w:rPr>
        <w:rFonts w:hint="default"/>
        <w:lang w:val="es-ES" w:eastAsia="en-US" w:bidi="ar-SA"/>
      </w:rPr>
    </w:lvl>
    <w:lvl w:ilvl="7" w:tplc="94CAAC54">
      <w:numFmt w:val="bullet"/>
      <w:lvlText w:val="•"/>
      <w:lvlJc w:val="left"/>
      <w:pPr>
        <w:ind w:left="7264" w:hanging="360"/>
      </w:pPr>
      <w:rPr>
        <w:rFonts w:hint="default"/>
        <w:lang w:val="es-ES" w:eastAsia="en-US" w:bidi="ar-SA"/>
      </w:rPr>
    </w:lvl>
    <w:lvl w:ilvl="8" w:tplc="95F2CF4C">
      <w:numFmt w:val="bullet"/>
      <w:lvlText w:val="•"/>
      <w:lvlJc w:val="left"/>
      <w:pPr>
        <w:ind w:left="8125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2A"/>
    <w:rsid w:val="00065418"/>
    <w:rsid w:val="000F072A"/>
    <w:rsid w:val="001A105B"/>
    <w:rsid w:val="003D1E36"/>
    <w:rsid w:val="00440C62"/>
    <w:rsid w:val="00547BBB"/>
    <w:rsid w:val="005B2228"/>
    <w:rsid w:val="0067345E"/>
    <w:rsid w:val="00793072"/>
    <w:rsid w:val="007E4FFC"/>
    <w:rsid w:val="00910683"/>
    <w:rsid w:val="009919A1"/>
    <w:rsid w:val="009B2DF3"/>
    <w:rsid w:val="00A1306F"/>
    <w:rsid w:val="00A52FA5"/>
    <w:rsid w:val="00A90CDD"/>
    <w:rsid w:val="00B1105D"/>
    <w:rsid w:val="00BE7926"/>
    <w:rsid w:val="00BF2C8C"/>
    <w:rsid w:val="00C96BA3"/>
    <w:rsid w:val="00F54776"/>
    <w:rsid w:val="00F60C71"/>
    <w:rsid w:val="00FD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45925"/>
  <w15:docId w15:val="{C07F2B5F-FA0A-412F-B325-B97AD26D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eX Gyre Bonum" w:eastAsia="TeX Gyre Bonum" w:hAnsi="TeX Gyre Bonum" w:cs="TeX Gyre Bonum"/>
      <w:lang w:val="es-ES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244" w:right="10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5B22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2228"/>
    <w:rPr>
      <w:rFonts w:ascii="Tahoma" w:eastAsia="TeX Gyre Bonum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B22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2228"/>
    <w:rPr>
      <w:rFonts w:ascii="TeX Gyre Bonum" w:eastAsia="TeX Gyre Bonum" w:hAnsi="TeX Gyre Bonum" w:cs="TeX Gyre Bonum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B22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2228"/>
    <w:rPr>
      <w:rFonts w:ascii="TeX Gyre Bonum" w:eastAsia="TeX Gyre Bonum" w:hAnsi="TeX Gyre Bonum" w:cs="TeX Gyre Bonum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7930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adey@mailsenadoer.gob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1A064-7F67-404B-A706-1F0D53F2F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www.intercambiosvirtuales.org</dc:creator>
  <cp:lastModifiedBy>Senado</cp:lastModifiedBy>
  <cp:revision>2</cp:revision>
  <cp:lastPrinted>2020-07-20T14:20:00Z</cp:lastPrinted>
  <dcterms:created xsi:type="dcterms:W3CDTF">2023-06-27T15:43:00Z</dcterms:created>
  <dcterms:modified xsi:type="dcterms:W3CDTF">2023-06-27T15:43:00Z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2020-06-23T00:00:00Z</vt:filetime>
  </property>
</Properties>
</file>