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0AB8" w:rsidRPr="00FE04AB" w:rsidRDefault="00D80AB8" w:rsidP="00FE04AB">
      <w:pPr>
        <w:widowControl/>
        <w:shd w:val="clear" w:color="auto" w:fill="FFFFFF"/>
        <w:tabs>
          <w:tab w:val="left" w:pos="9214"/>
          <w:tab w:val="left" w:pos="9356"/>
          <w:tab w:val="left" w:pos="9457"/>
          <w:tab w:val="left" w:pos="9639"/>
        </w:tabs>
        <w:autoSpaceDE/>
        <w:autoSpaceDN/>
        <w:spacing w:after="160" w:line="360" w:lineRule="auto"/>
        <w:ind w:right="-172"/>
        <w:rPr>
          <w:rFonts w:eastAsiaTheme="minorHAnsi"/>
          <w:b/>
          <w:sz w:val="24"/>
          <w:szCs w:val="24"/>
          <w:lang w:val="es-AR"/>
        </w:rPr>
      </w:pPr>
      <w:r w:rsidRPr="00FE04AB">
        <w:rPr>
          <w:rFonts w:eastAsiaTheme="minorHAnsi"/>
          <w:b/>
          <w:sz w:val="24"/>
          <w:szCs w:val="24"/>
          <w:lang w:val="es-AR"/>
        </w:rPr>
        <w:t>HONORABLE SENADO:</w:t>
      </w:r>
    </w:p>
    <w:p w:rsidR="00FE04AB" w:rsidRPr="00FE04AB" w:rsidRDefault="00D80AB8" w:rsidP="00FE04AB">
      <w:pPr>
        <w:widowControl/>
        <w:tabs>
          <w:tab w:val="left" w:pos="9214"/>
          <w:tab w:val="left" w:pos="9356"/>
          <w:tab w:val="left" w:pos="9457"/>
          <w:tab w:val="left" w:pos="9639"/>
        </w:tabs>
        <w:autoSpaceDE/>
        <w:autoSpaceDN/>
        <w:spacing w:line="360" w:lineRule="auto"/>
        <w:ind w:right="-172" w:firstLine="2693"/>
        <w:jc w:val="both"/>
        <w:rPr>
          <w:rFonts w:eastAsiaTheme="minorHAnsi"/>
          <w:bCs/>
          <w:sz w:val="24"/>
          <w:szCs w:val="24"/>
        </w:rPr>
      </w:pPr>
      <w:r w:rsidRPr="00FE04AB">
        <w:rPr>
          <w:rFonts w:eastAsiaTheme="minorHAnsi"/>
          <w:sz w:val="24"/>
          <w:szCs w:val="24"/>
          <w:lang w:val="es-AR"/>
        </w:rPr>
        <w:t xml:space="preserve">Vuestra </w:t>
      </w:r>
      <w:r w:rsidRPr="00FE04AB">
        <w:rPr>
          <w:rFonts w:eastAsiaTheme="minorHAnsi"/>
          <w:b/>
          <w:sz w:val="24"/>
          <w:szCs w:val="24"/>
          <w:lang w:val="es-AR"/>
        </w:rPr>
        <w:t>Comisión de Educación, Ciencia y Tecnología</w:t>
      </w:r>
      <w:r w:rsidRPr="00FE04AB">
        <w:rPr>
          <w:rFonts w:eastAsiaTheme="minorHAnsi"/>
          <w:sz w:val="24"/>
          <w:szCs w:val="24"/>
          <w:lang w:val="es-AR"/>
        </w:rPr>
        <w:t xml:space="preserve">, ha considerado, en revisión, el Proyecto de Ley contenido en el </w:t>
      </w:r>
      <w:r w:rsidRPr="00FE04AB">
        <w:rPr>
          <w:rFonts w:eastAsiaTheme="minorHAnsi"/>
          <w:b/>
          <w:bCs/>
          <w:sz w:val="24"/>
          <w:szCs w:val="24"/>
          <w:lang w:val="es-AR"/>
        </w:rPr>
        <w:t>Expediente N° 25.857</w:t>
      </w:r>
      <w:r w:rsidRPr="00FE04AB">
        <w:rPr>
          <w:rFonts w:eastAsiaTheme="minorHAnsi"/>
          <w:bCs/>
          <w:sz w:val="24"/>
          <w:szCs w:val="24"/>
          <w:lang w:val="es-AR"/>
        </w:rPr>
        <w:t>, de la diputada Ramos</w:t>
      </w:r>
      <w:r w:rsidRPr="00FE04AB">
        <w:rPr>
          <w:rFonts w:eastAsiaTheme="minorHAnsi"/>
          <w:sz w:val="24"/>
          <w:szCs w:val="24"/>
          <w:lang w:val="es-AR"/>
        </w:rPr>
        <w:t xml:space="preserve">, en coautoría, mediante el cual se </w:t>
      </w:r>
      <w:r w:rsidR="005F1DE3" w:rsidRPr="00FE04AB">
        <w:rPr>
          <w:sz w:val="24"/>
          <w:szCs w:val="24"/>
        </w:rPr>
        <w:t>instituye</w:t>
      </w:r>
      <w:r w:rsidRPr="00FE04AB">
        <w:rPr>
          <w:sz w:val="24"/>
          <w:szCs w:val="24"/>
        </w:rPr>
        <w:t xml:space="preserve"> en el ámbito del Superior Gobierno de la Provincia el “Beneficio a la Conservación del Patrimonio Edilicio</w:t>
      </w:r>
      <w:r w:rsidRPr="00FE04AB">
        <w:rPr>
          <w:rFonts w:eastAsiaTheme="minorHAnsi"/>
          <w:sz w:val="24"/>
          <w:szCs w:val="24"/>
          <w:lang w:val="es-AR"/>
        </w:rPr>
        <w:t xml:space="preserve">, </w:t>
      </w:r>
      <w:r w:rsidR="00FE04AB" w:rsidRPr="00FE04AB">
        <w:rPr>
          <w:rFonts w:eastAsiaTheme="minorHAnsi"/>
          <w:bCs/>
          <w:sz w:val="24"/>
          <w:szCs w:val="24"/>
        </w:rPr>
        <w:t xml:space="preserve">cuyo texto fuera aprobado en reunión de Comisión realizada el día 14 de diciembre de 2022, en la modalidad establecida por la Resolución Nº 026 HCS -141º Período Legislativo. El Secretario Adjunto de Comisiones Dr. José Francisco </w:t>
      </w:r>
      <w:proofErr w:type="spellStart"/>
      <w:r w:rsidR="00FE04AB" w:rsidRPr="00FE04AB">
        <w:rPr>
          <w:rFonts w:eastAsiaTheme="minorHAnsi"/>
          <w:bCs/>
          <w:sz w:val="24"/>
          <w:szCs w:val="24"/>
        </w:rPr>
        <w:t>Umedez</w:t>
      </w:r>
      <w:proofErr w:type="spellEnd"/>
      <w:r w:rsidR="00FE04AB" w:rsidRPr="00FE04AB">
        <w:rPr>
          <w:rFonts w:eastAsiaTheme="minorHAnsi"/>
          <w:bCs/>
          <w:sz w:val="24"/>
          <w:szCs w:val="24"/>
        </w:rPr>
        <w:t xml:space="preserve"> da fe de la adhesión de los integrantes de la Comisión en cantidad suficiente para alcanzar la Mayoría que avala el presente texto normativo; y por las razones que dará su miembro informante, se aconseja su aprobación </w:t>
      </w:r>
      <w:r w:rsidR="004916EF">
        <w:rPr>
          <w:rFonts w:eastAsiaTheme="minorHAnsi"/>
          <w:bCs/>
          <w:sz w:val="24"/>
          <w:szCs w:val="24"/>
        </w:rPr>
        <w:t>en los términos remitidos</w:t>
      </w:r>
      <w:bookmarkStart w:id="0" w:name="_GoBack"/>
      <w:bookmarkEnd w:id="0"/>
      <w:r w:rsidR="00FE04AB" w:rsidRPr="00FE04AB">
        <w:rPr>
          <w:rFonts w:eastAsiaTheme="minorHAnsi"/>
          <w:bCs/>
          <w:sz w:val="24"/>
          <w:szCs w:val="24"/>
        </w:rPr>
        <w:t xml:space="preserve">. </w:t>
      </w:r>
    </w:p>
    <w:p w:rsidR="00FE04AB" w:rsidRDefault="00FE04AB" w:rsidP="00FE04AB">
      <w:pPr>
        <w:widowControl/>
        <w:tabs>
          <w:tab w:val="left" w:pos="9214"/>
          <w:tab w:val="left" w:pos="9356"/>
          <w:tab w:val="left" w:pos="9457"/>
          <w:tab w:val="left" w:pos="9639"/>
        </w:tabs>
        <w:autoSpaceDE/>
        <w:autoSpaceDN/>
        <w:spacing w:line="360" w:lineRule="auto"/>
        <w:ind w:right="-172" w:firstLine="2693"/>
        <w:jc w:val="both"/>
        <w:rPr>
          <w:rFonts w:eastAsiaTheme="minorHAnsi"/>
          <w:sz w:val="24"/>
          <w:szCs w:val="24"/>
          <w:lang w:val="es-AR"/>
        </w:rPr>
      </w:pPr>
    </w:p>
    <w:p w:rsidR="00D80AB8" w:rsidRPr="00FE04AB" w:rsidRDefault="00D80AB8" w:rsidP="00FE04AB">
      <w:pPr>
        <w:widowControl/>
        <w:tabs>
          <w:tab w:val="left" w:pos="9214"/>
          <w:tab w:val="left" w:pos="9356"/>
          <w:tab w:val="left" w:pos="9457"/>
          <w:tab w:val="left" w:pos="9639"/>
        </w:tabs>
        <w:autoSpaceDE/>
        <w:autoSpaceDN/>
        <w:spacing w:line="360" w:lineRule="auto"/>
        <w:ind w:right="-172"/>
        <w:jc w:val="center"/>
        <w:rPr>
          <w:b/>
          <w:sz w:val="24"/>
          <w:szCs w:val="24"/>
        </w:rPr>
      </w:pPr>
      <w:r w:rsidRPr="00FE04AB">
        <w:rPr>
          <w:b/>
          <w:sz w:val="24"/>
          <w:szCs w:val="24"/>
        </w:rPr>
        <w:t>LA LEGISLATURA DE LA PROVINCIA DE ENTRE RIOS</w:t>
      </w:r>
    </w:p>
    <w:p w:rsidR="00D80AB8" w:rsidRPr="00FE04AB" w:rsidRDefault="00D80AB8" w:rsidP="00FE04AB">
      <w:pPr>
        <w:widowControl/>
        <w:tabs>
          <w:tab w:val="left" w:pos="9214"/>
          <w:tab w:val="left" w:pos="9356"/>
          <w:tab w:val="left" w:pos="9457"/>
          <w:tab w:val="left" w:pos="9639"/>
        </w:tabs>
        <w:autoSpaceDE/>
        <w:autoSpaceDN/>
        <w:spacing w:line="360" w:lineRule="auto"/>
        <w:ind w:right="-172"/>
        <w:jc w:val="center"/>
        <w:rPr>
          <w:b/>
          <w:sz w:val="24"/>
          <w:szCs w:val="24"/>
        </w:rPr>
      </w:pPr>
      <w:r w:rsidRPr="00FE04AB">
        <w:rPr>
          <w:b/>
          <w:sz w:val="24"/>
          <w:szCs w:val="24"/>
        </w:rPr>
        <w:t>SANCIONA CON FUERZA DE</w:t>
      </w:r>
    </w:p>
    <w:p w:rsidR="00D80AB8" w:rsidRPr="00FE04AB" w:rsidRDefault="00D80AB8" w:rsidP="00FE04AB">
      <w:pPr>
        <w:widowControl/>
        <w:tabs>
          <w:tab w:val="left" w:pos="9214"/>
          <w:tab w:val="left" w:pos="9356"/>
          <w:tab w:val="left" w:pos="9457"/>
          <w:tab w:val="left" w:pos="9639"/>
        </w:tabs>
        <w:autoSpaceDE/>
        <w:autoSpaceDN/>
        <w:spacing w:line="360" w:lineRule="auto"/>
        <w:ind w:right="-172"/>
        <w:jc w:val="center"/>
        <w:rPr>
          <w:b/>
          <w:sz w:val="24"/>
          <w:szCs w:val="24"/>
        </w:rPr>
      </w:pPr>
      <w:r w:rsidRPr="00FE04AB">
        <w:rPr>
          <w:b/>
          <w:sz w:val="24"/>
          <w:szCs w:val="24"/>
        </w:rPr>
        <w:t>LEY:</w:t>
      </w:r>
    </w:p>
    <w:p w:rsidR="00D80AB8" w:rsidRPr="00FE04AB" w:rsidRDefault="00D80AB8" w:rsidP="00FE04AB">
      <w:pPr>
        <w:widowControl/>
        <w:tabs>
          <w:tab w:val="left" w:pos="9214"/>
          <w:tab w:val="left" w:pos="9356"/>
          <w:tab w:val="left" w:pos="9457"/>
          <w:tab w:val="left" w:pos="9639"/>
        </w:tabs>
        <w:autoSpaceDE/>
        <w:autoSpaceDN/>
        <w:spacing w:line="360" w:lineRule="auto"/>
        <w:ind w:right="-172"/>
        <w:jc w:val="both"/>
        <w:rPr>
          <w:sz w:val="24"/>
          <w:szCs w:val="24"/>
        </w:rPr>
      </w:pPr>
    </w:p>
    <w:p w:rsidR="00D80AB8" w:rsidRPr="00FE04AB" w:rsidRDefault="00D80AB8" w:rsidP="00FE04AB">
      <w:pPr>
        <w:widowControl/>
        <w:tabs>
          <w:tab w:val="left" w:pos="9214"/>
          <w:tab w:val="left" w:pos="9356"/>
          <w:tab w:val="left" w:pos="9457"/>
          <w:tab w:val="left" w:pos="9639"/>
        </w:tabs>
        <w:autoSpaceDE/>
        <w:autoSpaceDN/>
        <w:spacing w:line="360" w:lineRule="auto"/>
        <w:ind w:right="-172"/>
        <w:jc w:val="both"/>
        <w:rPr>
          <w:sz w:val="24"/>
          <w:szCs w:val="24"/>
        </w:rPr>
      </w:pPr>
    </w:p>
    <w:p w:rsidR="00D80AB8" w:rsidRPr="00FE04AB" w:rsidRDefault="00D80AB8" w:rsidP="00FE04AB">
      <w:pPr>
        <w:widowControl/>
        <w:tabs>
          <w:tab w:val="left" w:pos="9214"/>
          <w:tab w:val="left" w:pos="9356"/>
          <w:tab w:val="left" w:pos="9457"/>
          <w:tab w:val="left" w:pos="9639"/>
        </w:tabs>
        <w:autoSpaceDE/>
        <w:autoSpaceDN/>
        <w:spacing w:line="360" w:lineRule="auto"/>
        <w:ind w:right="-172"/>
        <w:jc w:val="center"/>
        <w:rPr>
          <w:b/>
          <w:sz w:val="24"/>
          <w:szCs w:val="24"/>
        </w:rPr>
      </w:pPr>
      <w:r w:rsidRPr="00FE04AB">
        <w:rPr>
          <w:b/>
          <w:sz w:val="24"/>
          <w:szCs w:val="24"/>
        </w:rPr>
        <w:t>BENEFICIO A LA PRESERVACIÓN DEL PATRIMONIO EDILICIO</w:t>
      </w:r>
    </w:p>
    <w:p w:rsidR="00D80AB8" w:rsidRPr="00FE04AB" w:rsidRDefault="00D80AB8" w:rsidP="00FE04AB">
      <w:pPr>
        <w:widowControl/>
        <w:tabs>
          <w:tab w:val="left" w:pos="9214"/>
          <w:tab w:val="left" w:pos="9356"/>
          <w:tab w:val="left" w:pos="9457"/>
          <w:tab w:val="left" w:pos="9639"/>
        </w:tabs>
        <w:autoSpaceDE/>
        <w:autoSpaceDN/>
        <w:spacing w:line="360" w:lineRule="auto"/>
        <w:ind w:right="-172"/>
        <w:jc w:val="center"/>
        <w:rPr>
          <w:b/>
          <w:sz w:val="24"/>
          <w:szCs w:val="24"/>
        </w:rPr>
      </w:pPr>
      <w:r w:rsidRPr="00FE04AB">
        <w:rPr>
          <w:b/>
          <w:sz w:val="24"/>
          <w:szCs w:val="24"/>
        </w:rPr>
        <w:t>DE ENTRE RÍOS</w:t>
      </w:r>
    </w:p>
    <w:p w:rsidR="00D80AB8" w:rsidRPr="00FE04AB" w:rsidRDefault="00D80AB8" w:rsidP="00FE04AB">
      <w:pPr>
        <w:widowControl/>
        <w:tabs>
          <w:tab w:val="left" w:pos="9214"/>
          <w:tab w:val="left" w:pos="9356"/>
          <w:tab w:val="left" w:pos="9457"/>
          <w:tab w:val="left" w:pos="9639"/>
        </w:tabs>
        <w:autoSpaceDE/>
        <w:autoSpaceDN/>
        <w:spacing w:line="360" w:lineRule="auto"/>
        <w:ind w:right="-172"/>
        <w:jc w:val="both"/>
        <w:rPr>
          <w:sz w:val="24"/>
          <w:szCs w:val="24"/>
        </w:rPr>
      </w:pPr>
    </w:p>
    <w:p w:rsidR="00D80AB8" w:rsidRPr="00FE04AB" w:rsidRDefault="00D80AB8" w:rsidP="00FE04AB">
      <w:pPr>
        <w:widowControl/>
        <w:tabs>
          <w:tab w:val="left" w:pos="9214"/>
          <w:tab w:val="left" w:pos="9356"/>
          <w:tab w:val="left" w:pos="9457"/>
          <w:tab w:val="left" w:pos="9639"/>
        </w:tabs>
        <w:autoSpaceDE/>
        <w:autoSpaceDN/>
        <w:spacing w:line="360" w:lineRule="auto"/>
        <w:ind w:right="-172"/>
        <w:jc w:val="both"/>
        <w:rPr>
          <w:sz w:val="24"/>
          <w:szCs w:val="24"/>
        </w:rPr>
      </w:pPr>
      <w:r w:rsidRPr="00FE04AB">
        <w:rPr>
          <w:b/>
          <w:sz w:val="24"/>
          <w:szCs w:val="24"/>
        </w:rPr>
        <w:t>ARTÍCULO 1º</w:t>
      </w:r>
      <w:r w:rsidR="00FE04AB">
        <w:rPr>
          <w:b/>
          <w:sz w:val="24"/>
          <w:szCs w:val="24"/>
        </w:rPr>
        <w:t>:</w:t>
      </w:r>
      <w:r w:rsidRPr="00FE04AB">
        <w:rPr>
          <w:sz w:val="24"/>
          <w:szCs w:val="24"/>
        </w:rPr>
        <w:t xml:space="preserve"> Instituyese en el ámbito del Superior Gobierno de la Provincia el “Beneficio a la Conservación del Patrimonio Edilicio”, el que será otorgado por la Secretaría de Cultura de Entre Ríos, o el organismo que lo reemplace, a través de un concurso con carácter anual, de acuerdo a las bases establecidas en esta ley.- </w:t>
      </w:r>
    </w:p>
    <w:p w:rsidR="00D80AB8" w:rsidRPr="00FE04AB" w:rsidRDefault="00D80AB8" w:rsidP="00FE04AB">
      <w:pPr>
        <w:widowControl/>
        <w:tabs>
          <w:tab w:val="left" w:pos="9214"/>
          <w:tab w:val="left" w:pos="9356"/>
          <w:tab w:val="left" w:pos="9457"/>
          <w:tab w:val="left" w:pos="9639"/>
        </w:tabs>
        <w:autoSpaceDE/>
        <w:autoSpaceDN/>
        <w:spacing w:line="360" w:lineRule="auto"/>
        <w:ind w:right="-172"/>
        <w:jc w:val="both"/>
        <w:rPr>
          <w:sz w:val="24"/>
          <w:szCs w:val="24"/>
        </w:rPr>
      </w:pPr>
    </w:p>
    <w:p w:rsidR="00D80AB8" w:rsidRPr="00FE04AB" w:rsidRDefault="00D80AB8" w:rsidP="00FE04AB">
      <w:pPr>
        <w:widowControl/>
        <w:tabs>
          <w:tab w:val="left" w:pos="9214"/>
          <w:tab w:val="left" w:pos="9356"/>
          <w:tab w:val="left" w:pos="9457"/>
          <w:tab w:val="left" w:pos="9639"/>
        </w:tabs>
        <w:autoSpaceDE/>
        <w:autoSpaceDN/>
        <w:spacing w:line="360" w:lineRule="auto"/>
        <w:ind w:right="-172"/>
        <w:jc w:val="both"/>
        <w:rPr>
          <w:sz w:val="24"/>
          <w:szCs w:val="24"/>
        </w:rPr>
      </w:pPr>
      <w:r w:rsidRPr="00FE04AB">
        <w:rPr>
          <w:b/>
          <w:sz w:val="24"/>
          <w:szCs w:val="24"/>
        </w:rPr>
        <w:t>ARTÍCULO 2 º</w:t>
      </w:r>
      <w:r w:rsidR="00FE04AB">
        <w:rPr>
          <w:b/>
          <w:sz w:val="24"/>
          <w:szCs w:val="24"/>
        </w:rPr>
        <w:t>:</w:t>
      </w:r>
      <w:r w:rsidRPr="00FE04AB">
        <w:rPr>
          <w:sz w:val="24"/>
          <w:szCs w:val="24"/>
        </w:rPr>
        <w:t xml:space="preserve"> OBJETO. Con el fin de promover y concientizar sobre la importancia de la preservación urbana del patrimonio arquitectónico como legado </w:t>
      </w:r>
      <w:proofErr w:type="spellStart"/>
      <w:r w:rsidRPr="00FE04AB">
        <w:rPr>
          <w:sz w:val="24"/>
          <w:szCs w:val="24"/>
        </w:rPr>
        <w:t>identitario</w:t>
      </w:r>
      <w:proofErr w:type="spellEnd"/>
      <w:r w:rsidRPr="00FE04AB">
        <w:rPr>
          <w:sz w:val="24"/>
          <w:szCs w:val="24"/>
        </w:rPr>
        <w:t xml:space="preserve"> para futuras generaciones, el Superior Gobierno Provincial promoverá los trabajos y/o tareas de mantenimiento y conservación que posibiliten el rescate y la preservación integral y/o fachadas de inmuebles patrimoniales urbanos de propiedad del Estado municipal, provincial y nacional situados en el </w:t>
      </w:r>
      <w:r w:rsidRPr="00FE04AB">
        <w:rPr>
          <w:sz w:val="24"/>
          <w:szCs w:val="24"/>
        </w:rPr>
        <w:lastRenderedPageBreak/>
        <w:t xml:space="preserve">territorio de la Provincia, entidades civiles sin ánimo de lucro y de particulares en todo el territorio entrerriano. Se valorarán los criterios patrimoniales de orden histórico arquitectónico utilizados en la restauración edilicia llevada a cabo por el titular del inmueble en base a cuatro líneas de acción patrimonial respecto del bien restaurado: </w:t>
      </w:r>
    </w:p>
    <w:p w:rsidR="00D80AB8" w:rsidRPr="00FE04AB" w:rsidRDefault="00D80AB8" w:rsidP="00FE04AB">
      <w:pPr>
        <w:widowControl/>
        <w:tabs>
          <w:tab w:val="left" w:pos="9214"/>
          <w:tab w:val="left" w:pos="9356"/>
          <w:tab w:val="left" w:pos="9457"/>
          <w:tab w:val="left" w:pos="9639"/>
        </w:tabs>
        <w:autoSpaceDE/>
        <w:autoSpaceDN/>
        <w:spacing w:line="360" w:lineRule="auto"/>
        <w:ind w:right="-172"/>
        <w:jc w:val="both"/>
        <w:rPr>
          <w:sz w:val="24"/>
          <w:szCs w:val="24"/>
        </w:rPr>
      </w:pPr>
      <w:r w:rsidRPr="00FE04AB">
        <w:rPr>
          <w:sz w:val="24"/>
          <w:szCs w:val="24"/>
        </w:rPr>
        <w:t xml:space="preserve">1.- Antigüedad; </w:t>
      </w:r>
    </w:p>
    <w:p w:rsidR="00D80AB8" w:rsidRPr="00FE04AB" w:rsidRDefault="00D80AB8" w:rsidP="00FE04AB">
      <w:pPr>
        <w:widowControl/>
        <w:tabs>
          <w:tab w:val="left" w:pos="9214"/>
          <w:tab w:val="left" w:pos="9356"/>
          <w:tab w:val="left" w:pos="9457"/>
          <w:tab w:val="left" w:pos="9639"/>
        </w:tabs>
        <w:autoSpaceDE/>
        <w:autoSpaceDN/>
        <w:spacing w:line="360" w:lineRule="auto"/>
        <w:ind w:right="-172"/>
        <w:jc w:val="both"/>
        <w:rPr>
          <w:sz w:val="24"/>
          <w:szCs w:val="24"/>
        </w:rPr>
      </w:pPr>
      <w:r w:rsidRPr="00FE04AB">
        <w:rPr>
          <w:sz w:val="24"/>
          <w:szCs w:val="24"/>
        </w:rPr>
        <w:t xml:space="preserve">2.- representatividad; </w:t>
      </w:r>
    </w:p>
    <w:p w:rsidR="00D80AB8" w:rsidRPr="00FE04AB" w:rsidRDefault="00D80AB8" w:rsidP="00FE04AB">
      <w:pPr>
        <w:widowControl/>
        <w:tabs>
          <w:tab w:val="left" w:pos="9214"/>
          <w:tab w:val="left" w:pos="9356"/>
          <w:tab w:val="left" w:pos="9457"/>
          <w:tab w:val="left" w:pos="9639"/>
        </w:tabs>
        <w:autoSpaceDE/>
        <w:autoSpaceDN/>
        <w:spacing w:line="360" w:lineRule="auto"/>
        <w:ind w:right="-172"/>
        <w:jc w:val="both"/>
        <w:rPr>
          <w:sz w:val="24"/>
          <w:szCs w:val="24"/>
        </w:rPr>
      </w:pPr>
      <w:r w:rsidRPr="00FE04AB">
        <w:rPr>
          <w:sz w:val="24"/>
          <w:szCs w:val="24"/>
        </w:rPr>
        <w:t xml:space="preserve">3.- integridad; </w:t>
      </w:r>
    </w:p>
    <w:p w:rsidR="00D80AB8" w:rsidRPr="00FE04AB" w:rsidRDefault="00D80AB8" w:rsidP="00FE04AB">
      <w:pPr>
        <w:widowControl/>
        <w:tabs>
          <w:tab w:val="left" w:pos="9214"/>
          <w:tab w:val="left" w:pos="9356"/>
          <w:tab w:val="left" w:pos="9457"/>
          <w:tab w:val="left" w:pos="9639"/>
        </w:tabs>
        <w:autoSpaceDE/>
        <w:autoSpaceDN/>
        <w:spacing w:line="360" w:lineRule="auto"/>
        <w:ind w:right="-172"/>
        <w:jc w:val="both"/>
        <w:rPr>
          <w:sz w:val="24"/>
          <w:szCs w:val="24"/>
        </w:rPr>
      </w:pPr>
      <w:r w:rsidRPr="00FE04AB">
        <w:rPr>
          <w:sz w:val="24"/>
          <w:szCs w:val="24"/>
        </w:rPr>
        <w:t xml:space="preserve">4.- autenticidad.- </w:t>
      </w:r>
    </w:p>
    <w:p w:rsidR="00D80AB8" w:rsidRPr="00FE04AB" w:rsidRDefault="00D80AB8" w:rsidP="00FE04AB">
      <w:pPr>
        <w:widowControl/>
        <w:tabs>
          <w:tab w:val="left" w:pos="9214"/>
          <w:tab w:val="left" w:pos="9356"/>
          <w:tab w:val="left" w:pos="9457"/>
          <w:tab w:val="left" w:pos="9639"/>
        </w:tabs>
        <w:autoSpaceDE/>
        <w:autoSpaceDN/>
        <w:spacing w:line="360" w:lineRule="auto"/>
        <w:ind w:right="-172"/>
        <w:jc w:val="both"/>
        <w:rPr>
          <w:sz w:val="24"/>
          <w:szCs w:val="24"/>
        </w:rPr>
      </w:pPr>
    </w:p>
    <w:p w:rsidR="00D80AB8" w:rsidRPr="00FE04AB" w:rsidRDefault="00D80AB8" w:rsidP="00FE04AB">
      <w:pPr>
        <w:widowControl/>
        <w:tabs>
          <w:tab w:val="left" w:pos="9214"/>
          <w:tab w:val="left" w:pos="9356"/>
          <w:tab w:val="left" w:pos="9457"/>
          <w:tab w:val="left" w:pos="9639"/>
        </w:tabs>
        <w:autoSpaceDE/>
        <w:autoSpaceDN/>
        <w:spacing w:line="360" w:lineRule="auto"/>
        <w:ind w:right="-172"/>
        <w:jc w:val="both"/>
        <w:rPr>
          <w:sz w:val="24"/>
          <w:szCs w:val="24"/>
        </w:rPr>
      </w:pPr>
      <w:r w:rsidRPr="00FE04AB">
        <w:rPr>
          <w:b/>
          <w:sz w:val="24"/>
          <w:szCs w:val="24"/>
        </w:rPr>
        <w:t>ARTÍCULO 3 º</w:t>
      </w:r>
      <w:r w:rsidR="00FE04AB">
        <w:rPr>
          <w:b/>
          <w:sz w:val="24"/>
          <w:szCs w:val="24"/>
        </w:rPr>
        <w:t>:</w:t>
      </w:r>
      <w:r w:rsidRPr="00FE04AB">
        <w:rPr>
          <w:sz w:val="24"/>
          <w:szCs w:val="24"/>
        </w:rPr>
        <w:t xml:space="preserve"> REQUISITOS Y PROCEDIMIENTO. El listado de los inmuebles a concursar se confeccionará con la/s propuesta/s que postulen: </w:t>
      </w:r>
    </w:p>
    <w:p w:rsidR="00D80AB8" w:rsidRPr="00FE04AB" w:rsidRDefault="00D80AB8" w:rsidP="00FE04AB">
      <w:pPr>
        <w:widowControl/>
        <w:tabs>
          <w:tab w:val="left" w:pos="9214"/>
          <w:tab w:val="left" w:pos="9356"/>
          <w:tab w:val="left" w:pos="9457"/>
          <w:tab w:val="left" w:pos="9639"/>
        </w:tabs>
        <w:autoSpaceDE/>
        <w:autoSpaceDN/>
        <w:spacing w:line="360" w:lineRule="auto"/>
        <w:ind w:right="-172"/>
        <w:jc w:val="both"/>
        <w:rPr>
          <w:sz w:val="24"/>
          <w:szCs w:val="24"/>
        </w:rPr>
      </w:pPr>
      <w:r w:rsidRPr="00FE04AB">
        <w:rPr>
          <w:sz w:val="24"/>
          <w:szCs w:val="24"/>
        </w:rPr>
        <w:t xml:space="preserve">a.- Organismos del Estado nacional; </w:t>
      </w:r>
    </w:p>
    <w:p w:rsidR="00D80AB8" w:rsidRPr="00FE04AB" w:rsidRDefault="00D80AB8" w:rsidP="00FE04AB">
      <w:pPr>
        <w:widowControl/>
        <w:tabs>
          <w:tab w:val="left" w:pos="9214"/>
          <w:tab w:val="left" w:pos="9356"/>
          <w:tab w:val="left" w:pos="9457"/>
          <w:tab w:val="left" w:pos="9639"/>
        </w:tabs>
        <w:autoSpaceDE/>
        <w:autoSpaceDN/>
        <w:spacing w:line="360" w:lineRule="auto"/>
        <w:ind w:right="-172"/>
        <w:jc w:val="both"/>
        <w:rPr>
          <w:sz w:val="24"/>
          <w:szCs w:val="24"/>
        </w:rPr>
      </w:pPr>
      <w:r w:rsidRPr="00FE04AB">
        <w:rPr>
          <w:sz w:val="24"/>
          <w:szCs w:val="24"/>
        </w:rPr>
        <w:t xml:space="preserve">b.- Organismos del Estado provincial; </w:t>
      </w:r>
    </w:p>
    <w:p w:rsidR="00D80AB8" w:rsidRPr="00FE04AB" w:rsidRDefault="00D80AB8" w:rsidP="00FE04AB">
      <w:pPr>
        <w:widowControl/>
        <w:tabs>
          <w:tab w:val="left" w:pos="9214"/>
          <w:tab w:val="left" w:pos="9356"/>
          <w:tab w:val="left" w:pos="9457"/>
          <w:tab w:val="left" w:pos="9639"/>
        </w:tabs>
        <w:autoSpaceDE/>
        <w:autoSpaceDN/>
        <w:spacing w:line="360" w:lineRule="auto"/>
        <w:ind w:right="-172"/>
        <w:jc w:val="both"/>
        <w:rPr>
          <w:sz w:val="24"/>
          <w:szCs w:val="24"/>
        </w:rPr>
      </w:pPr>
      <w:r w:rsidRPr="00FE04AB">
        <w:rPr>
          <w:sz w:val="24"/>
          <w:szCs w:val="24"/>
        </w:rPr>
        <w:t xml:space="preserve">c.- Organismos del Estado municipal; </w:t>
      </w:r>
    </w:p>
    <w:p w:rsidR="00D80AB8" w:rsidRPr="00FE04AB" w:rsidRDefault="00D80AB8" w:rsidP="00FE04AB">
      <w:pPr>
        <w:widowControl/>
        <w:tabs>
          <w:tab w:val="left" w:pos="9214"/>
          <w:tab w:val="left" w:pos="9356"/>
          <w:tab w:val="left" w:pos="9457"/>
          <w:tab w:val="left" w:pos="9639"/>
        </w:tabs>
        <w:autoSpaceDE/>
        <w:autoSpaceDN/>
        <w:spacing w:line="360" w:lineRule="auto"/>
        <w:ind w:right="-172"/>
        <w:jc w:val="both"/>
        <w:rPr>
          <w:sz w:val="24"/>
          <w:szCs w:val="24"/>
        </w:rPr>
      </w:pPr>
      <w:r w:rsidRPr="00FE04AB">
        <w:rPr>
          <w:sz w:val="24"/>
          <w:szCs w:val="24"/>
        </w:rPr>
        <w:t xml:space="preserve">d.- Entidades públicas en general; </w:t>
      </w:r>
    </w:p>
    <w:p w:rsidR="00D80AB8" w:rsidRPr="00FE04AB" w:rsidRDefault="00D80AB8" w:rsidP="00FE04AB">
      <w:pPr>
        <w:widowControl/>
        <w:tabs>
          <w:tab w:val="left" w:pos="9214"/>
          <w:tab w:val="left" w:pos="9356"/>
          <w:tab w:val="left" w:pos="9457"/>
          <w:tab w:val="left" w:pos="9639"/>
        </w:tabs>
        <w:autoSpaceDE/>
        <w:autoSpaceDN/>
        <w:spacing w:line="360" w:lineRule="auto"/>
        <w:ind w:right="-172"/>
        <w:jc w:val="both"/>
        <w:rPr>
          <w:sz w:val="24"/>
          <w:szCs w:val="24"/>
        </w:rPr>
      </w:pPr>
      <w:proofErr w:type="spellStart"/>
      <w:r w:rsidRPr="00FE04AB">
        <w:rPr>
          <w:sz w:val="24"/>
          <w:szCs w:val="24"/>
        </w:rPr>
        <w:t>e</w:t>
      </w:r>
      <w:proofErr w:type="spellEnd"/>
      <w:r w:rsidRPr="00FE04AB">
        <w:rPr>
          <w:sz w:val="24"/>
          <w:szCs w:val="24"/>
        </w:rPr>
        <w:t xml:space="preserve">.- Entidades privadas; </w:t>
      </w:r>
    </w:p>
    <w:p w:rsidR="00D80AB8" w:rsidRPr="00FE04AB" w:rsidRDefault="00D80AB8" w:rsidP="00FE04AB">
      <w:pPr>
        <w:widowControl/>
        <w:tabs>
          <w:tab w:val="left" w:pos="9214"/>
          <w:tab w:val="left" w:pos="9356"/>
          <w:tab w:val="left" w:pos="9457"/>
          <w:tab w:val="left" w:pos="9639"/>
        </w:tabs>
        <w:autoSpaceDE/>
        <w:autoSpaceDN/>
        <w:spacing w:line="360" w:lineRule="auto"/>
        <w:ind w:right="-172"/>
        <w:jc w:val="both"/>
        <w:rPr>
          <w:sz w:val="24"/>
          <w:szCs w:val="24"/>
        </w:rPr>
      </w:pPr>
      <w:r w:rsidRPr="00FE04AB">
        <w:rPr>
          <w:sz w:val="24"/>
          <w:szCs w:val="24"/>
        </w:rPr>
        <w:t xml:space="preserve">f.- Personas humanas. </w:t>
      </w:r>
    </w:p>
    <w:p w:rsidR="00D80AB8" w:rsidRPr="00FE04AB" w:rsidRDefault="00D80AB8" w:rsidP="00FE04AB">
      <w:pPr>
        <w:widowControl/>
        <w:tabs>
          <w:tab w:val="left" w:pos="9214"/>
          <w:tab w:val="left" w:pos="9356"/>
          <w:tab w:val="left" w:pos="9457"/>
          <w:tab w:val="left" w:pos="9639"/>
        </w:tabs>
        <w:autoSpaceDE/>
        <w:autoSpaceDN/>
        <w:spacing w:line="360" w:lineRule="auto"/>
        <w:ind w:right="-172"/>
        <w:jc w:val="both"/>
        <w:rPr>
          <w:sz w:val="24"/>
          <w:szCs w:val="24"/>
        </w:rPr>
      </w:pPr>
      <w:r w:rsidRPr="00FE04AB">
        <w:rPr>
          <w:sz w:val="24"/>
          <w:szCs w:val="24"/>
        </w:rPr>
        <w:t xml:space="preserve">Las propuestas se </w:t>
      </w:r>
      <w:proofErr w:type="spellStart"/>
      <w:r w:rsidRPr="00FE04AB">
        <w:rPr>
          <w:sz w:val="24"/>
          <w:szCs w:val="24"/>
        </w:rPr>
        <w:t>recepcionarán</w:t>
      </w:r>
      <w:proofErr w:type="spellEnd"/>
      <w:r w:rsidRPr="00FE04AB">
        <w:rPr>
          <w:sz w:val="24"/>
          <w:szCs w:val="24"/>
        </w:rPr>
        <w:t xml:space="preserve"> en la Secretaría de Cultura de Entre Ríos. La misma deberá estar acompañada de nota de solicitud, fundamentación del pedido, antecedentes y documentación gráfica y/o escrita </w:t>
      </w:r>
      <w:proofErr w:type="spellStart"/>
      <w:r w:rsidRPr="00FE04AB">
        <w:rPr>
          <w:sz w:val="24"/>
          <w:szCs w:val="24"/>
        </w:rPr>
        <w:t>respaldatoria</w:t>
      </w:r>
      <w:proofErr w:type="spellEnd"/>
      <w:r w:rsidRPr="00FE04AB">
        <w:rPr>
          <w:sz w:val="24"/>
          <w:szCs w:val="24"/>
        </w:rPr>
        <w:t xml:space="preserve"> que se considere relevante para el concurso. Toda presentación deberá comprobar titularidad </w:t>
      </w:r>
      <w:proofErr w:type="spellStart"/>
      <w:r w:rsidRPr="00FE04AB">
        <w:rPr>
          <w:sz w:val="24"/>
          <w:szCs w:val="24"/>
        </w:rPr>
        <w:t>dominial</w:t>
      </w:r>
      <w:proofErr w:type="spellEnd"/>
      <w:r w:rsidRPr="00FE04AB">
        <w:rPr>
          <w:sz w:val="24"/>
          <w:szCs w:val="24"/>
        </w:rPr>
        <w:t xml:space="preserve"> y libre deuda impositiva provincial o con plan de regularización en curso. La nómina resultante se cursará al Área de Patrimonio Cultural y Ambiental o la que en el futuro la reemplace, quien verificará que todos los inmuebles urbanos presentados cumplan con los requisitos correspondientes en cuanto a su titularidad y situación fiscal para participar del Concurso provincial. Con ambos requisitos comprobados el listado será remitido al jurado que se conformará para tal fin.- </w:t>
      </w:r>
    </w:p>
    <w:p w:rsidR="00D80AB8" w:rsidRPr="00FE04AB" w:rsidRDefault="00D80AB8" w:rsidP="00FE04AB">
      <w:pPr>
        <w:widowControl/>
        <w:tabs>
          <w:tab w:val="left" w:pos="9214"/>
          <w:tab w:val="left" w:pos="9356"/>
          <w:tab w:val="left" w:pos="9457"/>
          <w:tab w:val="left" w:pos="9639"/>
        </w:tabs>
        <w:autoSpaceDE/>
        <w:autoSpaceDN/>
        <w:spacing w:line="360" w:lineRule="auto"/>
        <w:ind w:right="-172"/>
        <w:jc w:val="both"/>
        <w:rPr>
          <w:sz w:val="24"/>
          <w:szCs w:val="24"/>
        </w:rPr>
      </w:pPr>
    </w:p>
    <w:p w:rsidR="00D80AB8" w:rsidRPr="00FE04AB" w:rsidRDefault="00D80AB8" w:rsidP="00FE04AB">
      <w:pPr>
        <w:widowControl/>
        <w:tabs>
          <w:tab w:val="left" w:pos="9214"/>
          <w:tab w:val="left" w:pos="9356"/>
          <w:tab w:val="left" w:pos="9457"/>
          <w:tab w:val="left" w:pos="9639"/>
        </w:tabs>
        <w:autoSpaceDE/>
        <w:autoSpaceDN/>
        <w:spacing w:line="360" w:lineRule="auto"/>
        <w:ind w:right="-172"/>
        <w:jc w:val="both"/>
        <w:rPr>
          <w:sz w:val="24"/>
          <w:szCs w:val="24"/>
        </w:rPr>
      </w:pPr>
      <w:r w:rsidRPr="00FE04AB">
        <w:rPr>
          <w:b/>
          <w:sz w:val="24"/>
          <w:szCs w:val="24"/>
        </w:rPr>
        <w:t>ARTÍCULO 4 º</w:t>
      </w:r>
      <w:r w:rsidR="00FE04AB">
        <w:rPr>
          <w:sz w:val="24"/>
          <w:szCs w:val="24"/>
        </w:rPr>
        <w:t>:</w:t>
      </w:r>
      <w:r w:rsidRPr="00FE04AB">
        <w:rPr>
          <w:sz w:val="24"/>
          <w:szCs w:val="24"/>
        </w:rPr>
        <w:t xml:space="preserve"> DEL JURADO. Anualmente, para cada concurso, se conformará un jurado integrado por tres personas que acrediten antecedentes en la temática histórico-arquitectónico-patrimonial. Los jurados podrán ser contratados mediante el procedimiento de contratación de obra </w:t>
      </w:r>
      <w:r w:rsidRPr="00FE04AB">
        <w:rPr>
          <w:sz w:val="24"/>
          <w:szCs w:val="24"/>
        </w:rPr>
        <w:lastRenderedPageBreak/>
        <w:t xml:space="preserve">artística, o contratación directa, según los montos de sus honorarios, de conformidad a la normativa vigente en la materia. En el acta de selección del jurado se deberá indicar las razones por las cuales se considera al bien merecedor del beneficio. Las decisiones del jurado serán inapelables. La selección se hará por simple mayoría de votos.- </w:t>
      </w:r>
    </w:p>
    <w:p w:rsidR="00D80AB8" w:rsidRPr="00FE04AB" w:rsidRDefault="00D80AB8" w:rsidP="00FE04AB">
      <w:pPr>
        <w:widowControl/>
        <w:tabs>
          <w:tab w:val="left" w:pos="9214"/>
          <w:tab w:val="left" w:pos="9356"/>
          <w:tab w:val="left" w:pos="9457"/>
          <w:tab w:val="left" w:pos="9639"/>
        </w:tabs>
        <w:autoSpaceDE/>
        <w:autoSpaceDN/>
        <w:spacing w:line="360" w:lineRule="auto"/>
        <w:ind w:right="-172"/>
        <w:jc w:val="both"/>
        <w:rPr>
          <w:sz w:val="24"/>
          <w:szCs w:val="24"/>
        </w:rPr>
      </w:pPr>
    </w:p>
    <w:p w:rsidR="005F1DE3" w:rsidRPr="00FE04AB" w:rsidRDefault="00D80AB8" w:rsidP="00FE04AB">
      <w:pPr>
        <w:widowControl/>
        <w:tabs>
          <w:tab w:val="left" w:pos="9214"/>
          <w:tab w:val="left" w:pos="9356"/>
          <w:tab w:val="left" w:pos="9457"/>
          <w:tab w:val="left" w:pos="9639"/>
        </w:tabs>
        <w:autoSpaceDE/>
        <w:autoSpaceDN/>
        <w:spacing w:line="360" w:lineRule="auto"/>
        <w:ind w:right="-172"/>
        <w:jc w:val="both"/>
        <w:rPr>
          <w:sz w:val="24"/>
          <w:szCs w:val="24"/>
        </w:rPr>
      </w:pPr>
      <w:r w:rsidRPr="00FE04AB">
        <w:rPr>
          <w:b/>
          <w:sz w:val="24"/>
          <w:szCs w:val="24"/>
        </w:rPr>
        <w:t>ARTÍCULO 5 º</w:t>
      </w:r>
      <w:r w:rsidR="00FE04AB">
        <w:rPr>
          <w:b/>
          <w:sz w:val="24"/>
          <w:szCs w:val="24"/>
        </w:rPr>
        <w:t>:</w:t>
      </w:r>
      <w:r w:rsidRPr="00FE04AB">
        <w:rPr>
          <w:sz w:val="24"/>
          <w:szCs w:val="24"/>
        </w:rPr>
        <w:t xml:space="preserve"> DEL BENEFICIO. El beneficio a la conservación del patrimonio edilicio está previsto para bienes inmuebles privados y públicos, del territorio de la provincia, que se encuentren alcanzados por el Impuesto Inmobiliario Urbano. En el caso de inmuebles privados urbanos que resulten seleccionados en primero, segundo y tercer lugar por el jurado, el beneficio consiste en una exención del ciento por ciento anual por el periodo establecido en la presente </w:t>
      </w:r>
      <w:r w:rsidR="005F1DE3" w:rsidRPr="00FE04AB">
        <w:rPr>
          <w:sz w:val="24"/>
          <w:szCs w:val="24"/>
        </w:rPr>
        <w:t>ley y con el siguiente alcance:</w:t>
      </w:r>
    </w:p>
    <w:p w:rsidR="00D80AB8" w:rsidRPr="00FE04AB" w:rsidRDefault="00D80AB8" w:rsidP="00FE04AB">
      <w:pPr>
        <w:widowControl/>
        <w:tabs>
          <w:tab w:val="left" w:pos="9214"/>
          <w:tab w:val="left" w:pos="9356"/>
          <w:tab w:val="left" w:pos="9457"/>
          <w:tab w:val="left" w:pos="9639"/>
        </w:tabs>
        <w:autoSpaceDE/>
        <w:autoSpaceDN/>
        <w:spacing w:line="360" w:lineRule="auto"/>
        <w:ind w:right="-172"/>
        <w:jc w:val="both"/>
        <w:rPr>
          <w:sz w:val="24"/>
          <w:szCs w:val="24"/>
        </w:rPr>
      </w:pPr>
      <w:r w:rsidRPr="00FE04AB">
        <w:rPr>
          <w:b/>
          <w:sz w:val="24"/>
          <w:szCs w:val="24"/>
        </w:rPr>
        <w:t>Primer seleccionado</w:t>
      </w:r>
      <w:r w:rsidRPr="00FE04AB">
        <w:rPr>
          <w:sz w:val="24"/>
          <w:szCs w:val="24"/>
        </w:rPr>
        <w:t xml:space="preserve">: por tres años a contar desde el primero de enero del año siguiente al que resultó seleccionado. </w:t>
      </w:r>
    </w:p>
    <w:p w:rsidR="00D80AB8" w:rsidRPr="00FE04AB" w:rsidRDefault="00D80AB8" w:rsidP="00FE04AB">
      <w:pPr>
        <w:widowControl/>
        <w:tabs>
          <w:tab w:val="left" w:pos="9214"/>
          <w:tab w:val="left" w:pos="9356"/>
          <w:tab w:val="left" w:pos="9457"/>
          <w:tab w:val="left" w:pos="9639"/>
        </w:tabs>
        <w:autoSpaceDE/>
        <w:autoSpaceDN/>
        <w:spacing w:line="360" w:lineRule="auto"/>
        <w:ind w:right="-172"/>
        <w:jc w:val="both"/>
        <w:rPr>
          <w:sz w:val="24"/>
          <w:szCs w:val="24"/>
        </w:rPr>
      </w:pPr>
      <w:r w:rsidRPr="00FE04AB">
        <w:rPr>
          <w:b/>
          <w:sz w:val="24"/>
          <w:szCs w:val="24"/>
        </w:rPr>
        <w:t>Segundo seleccionado</w:t>
      </w:r>
      <w:r w:rsidRPr="00FE04AB">
        <w:rPr>
          <w:sz w:val="24"/>
          <w:szCs w:val="24"/>
        </w:rPr>
        <w:t xml:space="preserve">: por dos años a contar desde el primero de enero del año siguiente al que resultó seleccionado. </w:t>
      </w:r>
    </w:p>
    <w:p w:rsidR="00D80AB8" w:rsidRPr="00FE04AB" w:rsidRDefault="00D80AB8" w:rsidP="00FE04AB">
      <w:pPr>
        <w:widowControl/>
        <w:tabs>
          <w:tab w:val="left" w:pos="9214"/>
          <w:tab w:val="left" w:pos="9356"/>
          <w:tab w:val="left" w:pos="9457"/>
          <w:tab w:val="left" w:pos="9639"/>
        </w:tabs>
        <w:autoSpaceDE/>
        <w:autoSpaceDN/>
        <w:spacing w:line="360" w:lineRule="auto"/>
        <w:ind w:right="-172"/>
        <w:jc w:val="both"/>
        <w:rPr>
          <w:sz w:val="24"/>
          <w:szCs w:val="24"/>
        </w:rPr>
      </w:pPr>
      <w:r w:rsidRPr="00FE04AB">
        <w:rPr>
          <w:b/>
          <w:sz w:val="24"/>
          <w:szCs w:val="24"/>
        </w:rPr>
        <w:t>Tercer seleccionado</w:t>
      </w:r>
      <w:r w:rsidRPr="00FE04AB">
        <w:rPr>
          <w:sz w:val="24"/>
          <w:szCs w:val="24"/>
        </w:rPr>
        <w:t xml:space="preserve">: por un año a contar desde el primero de enero del año siguiente al que resultó seleccionado. </w:t>
      </w:r>
    </w:p>
    <w:p w:rsidR="00D80AB8" w:rsidRPr="00FE04AB" w:rsidRDefault="00D80AB8" w:rsidP="00FE04AB">
      <w:pPr>
        <w:widowControl/>
        <w:tabs>
          <w:tab w:val="left" w:pos="9214"/>
          <w:tab w:val="left" w:pos="9356"/>
          <w:tab w:val="left" w:pos="9457"/>
          <w:tab w:val="left" w:pos="9639"/>
        </w:tabs>
        <w:autoSpaceDE/>
        <w:autoSpaceDN/>
        <w:spacing w:line="360" w:lineRule="auto"/>
        <w:ind w:right="-172"/>
        <w:jc w:val="both"/>
        <w:rPr>
          <w:sz w:val="24"/>
          <w:szCs w:val="24"/>
        </w:rPr>
      </w:pPr>
      <w:r w:rsidRPr="00FE04AB">
        <w:rPr>
          <w:sz w:val="24"/>
          <w:szCs w:val="24"/>
        </w:rPr>
        <w:t xml:space="preserve">En el caso de inmuebles públicos urbanos (pertenecientes al Estado nacional, provincial o municipal), el beneficio consistirá en una mención y entrega de placa indicando que el inmueble ha resultado seleccionado. Cada inmueble beneficiado será fotografiado y su imagen podrá ser utilizada por el Gobierno provincial para la difusión del beneficio, promoción a la conservación del patrimonio entrerriano, exposiciones locales, provinciales y/o nacionales, con la conformidad manifiesta y expresa del titular del inmueble la que deberá ser presentada ante la Secretaría de Cultura de la Provincia una vez que hayan sido comunicados de la decisión del jurado.- </w:t>
      </w:r>
    </w:p>
    <w:p w:rsidR="00D80AB8" w:rsidRPr="00FE04AB" w:rsidRDefault="00D80AB8" w:rsidP="00FE04AB">
      <w:pPr>
        <w:widowControl/>
        <w:tabs>
          <w:tab w:val="left" w:pos="9214"/>
          <w:tab w:val="left" w:pos="9356"/>
          <w:tab w:val="left" w:pos="9457"/>
          <w:tab w:val="left" w:pos="9639"/>
        </w:tabs>
        <w:autoSpaceDE/>
        <w:autoSpaceDN/>
        <w:spacing w:line="360" w:lineRule="auto"/>
        <w:ind w:right="-172"/>
        <w:jc w:val="both"/>
        <w:rPr>
          <w:sz w:val="24"/>
          <w:szCs w:val="24"/>
        </w:rPr>
      </w:pPr>
    </w:p>
    <w:p w:rsidR="00D80AB8" w:rsidRPr="00FE04AB" w:rsidRDefault="00D80AB8" w:rsidP="00FE04AB">
      <w:pPr>
        <w:widowControl/>
        <w:tabs>
          <w:tab w:val="left" w:pos="9214"/>
          <w:tab w:val="left" w:pos="9356"/>
          <w:tab w:val="left" w:pos="9457"/>
          <w:tab w:val="left" w:pos="9639"/>
        </w:tabs>
        <w:autoSpaceDE/>
        <w:autoSpaceDN/>
        <w:spacing w:line="360" w:lineRule="auto"/>
        <w:ind w:right="-172"/>
        <w:jc w:val="both"/>
        <w:rPr>
          <w:sz w:val="24"/>
          <w:szCs w:val="24"/>
        </w:rPr>
      </w:pPr>
      <w:r w:rsidRPr="00FE04AB">
        <w:rPr>
          <w:b/>
          <w:sz w:val="24"/>
          <w:szCs w:val="24"/>
        </w:rPr>
        <w:t>ARTÍCULO 6 º</w:t>
      </w:r>
      <w:r w:rsidR="00FE04AB">
        <w:rPr>
          <w:sz w:val="24"/>
          <w:szCs w:val="24"/>
        </w:rPr>
        <w:t>:</w:t>
      </w:r>
      <w:r w:rsidRPr="00FE04AB">
        <w:rPr>
          <w:sz w:val="24"/>
          <w:szCs w:val="24"/>
        </w:rPr>
        <w:t xml:space="preserve"> DE LOS RECURSOS. Los gastos que demande el cumplimiento de cada concurso anual, será afrontado con las partidas correspondientes al presupuesto de la Secretaría de Cultura de la Provincia.- </w:t>
      </w:r>
    </w:p>
    <w:p w:rsidR="00D80AB8" w:rsidRPr="00FE04AB" w:rsidRDefault="00D80AB8" w:rsidP="00FE04AB">
      <w:pPr>
        <w:widowControl/>
        <w:tabs>
          <w:tab w:val="left" w:pos="9214"/>
          <w:tab w:val="left" w:pos="9356"/>
          <w:tab w:val="left" w:pos="9457"/>
          <w:tab w:val="left" w:pos="9639"/>
        </w:tabs>
        <w:autoSpaceDE/>
        <w:autoSpaceDN/>
        <w:spacing w:line="360" w:lineRule="auto"/>
        <w:ind w:right="-172"/>
        <w:jc w:val="both"/>
        <w:rPr>
          <w:sz w:val="24"/>
          <w:szCs w:val="24"/>
        </w:rPr>
      </w:pPr>
    </w:p>
    <w:p w:rsidR="00D80AB8" w:rsidRPr="00FE04AB" w:rsidRDefault="00D80AB8" w:rsidP="00FE04AB">
      <w:pPr>
        <w:widowControl/>
        <w:tabs>
          <w:tab w:val="left" w:pos="9214"/>
          <w:tab w:val="left" w:pos="9356"/>
          <w:tab w:val="left" w:pos="9457"/>
          <w:tab w:val="left" w:pos="9639"/>
        </w:tabs>
        <w:autoSpaceDE/>
        <w:autoSpaceDN/>
        <w:spacing w:line="360" w:lineRule="auto"/>
        <w:ind w:right="-172"/>
        <w:jc w:val="both"/>
        <w:rPr>
          <w:sz w:val="24"/>
          <w:szCs w:val="24"/>
        </w:rPr>
      </w:pPr>
      <w:r w:rsidRPr="00FE04AB">
        <w:rPr>
          <w:b/>
          <w:sz w:val="24"/>
          <w:szCs w:val="24"/>
        </w:rPr>
        <w:lastRenderedPageBreak/>
        <w:t>ARTÍCULO 7 º</w:t>
      </w:r>
      <w:r w:rsidR="00FE04AB">
        <w:rPr>
          <w:b/>
          <w:sz w:val="24"/>
          <w:szCs w:val="24"/>
        </w:rPr>
        <w:t>:</w:t>
      </w:r>
      <w:r w:rsidRPr="00FE04AB">
        <w:rPr>
          <w:sz w:val="24"/>
          <w:szCs w:val="24"/>
        </w:rPr>
        <w:t xml:space="preserve"> DISPOSICIONES GENERALES. La Secretaria de Cultura de Entre Ríos, podrá, mediante el dictado de resoluciones, definir criterios y requisitos específicos para cada concurso, así como plazos y fechas de postulación, actuación de los jurados, comunicación de los resultados, y todo otro elemento que resulte necesario para el cumplimiento de las disposiciones de esta ley. La participación en el concurso implica lisa y llanamente, la aceptación de todos y cada uno de los términos de esta ley y de las normas complementarias que lo rijan. Los inmuebles que hayan sido seleccionados y cuyos titulares hayan resultado beneficiarios, podrán volver a postularse una vez finalizado el beneficio y una vez que hayan transcurrido la misma cantidad de años en la que obtuvo el beneficio. </w:t>
      </w:r>
    </w:p>
    <w:p w:rsidR="00D80AB8" w:rsidRPr="00FE04AB" w:rsidRDefault="00D80AB8" w:rsidP="00FE04AB">
      <w:pPr>
        <w:widowControl/>
        <w:tabs>
          <w:tab w:val="left" w:pos="9214"/>
          <w:tab w:val="left" w:pos="9356"/>
          <w:tab w:val="left" w:pos="9457"/>
          <w:tab w:val="left" w:pos="9639"/>
        </w:tabs>
        <w:autoSpaceDE/>
        <w:autoSpaceDN/>
        <w:spacing w:line="360" w:lineRule="auto"/>
        <w:ind w:right="-172"/>
        <w:jc w:val="both"/>
        <w:rPr>
          <w:sz w:val="24"/>
          <w:szCs w:val="24"/>
        </w:rPr>
      </w:pPr>
    </w:p>
    <w:p w:rsidR="00D80AB8" w:rsidRPr="00FE04AB" w:rsidRDefault="00D80AB8" w:rsidP="00FE04AB">
      <w:pPr>
        <w:widowControl/>
        <w:tabs>
          <w:tab w:val="left" w:pos="9214"/>
          <w:tab w:val="left" w:pos="9356"/>
          <w:tab w:val="left" w:pos="9457"/>
          <w:tab w:val="left" w:pos="9639"/>
        </w:tabs>
        <w:autoSpaceDE/>
        <w:autoSpaceDN/>
        <w:spacing w:line="360" w:lineRule="auto"/>
        <w:ind w:right="-172"/>
        <w:jc w:val="both"/>
        <w:rPr>
          <w:sz w:val="24"/>
          <w:szCs w:val="24"/>
        </w:rPr>
      </w:pPr>
      <w:r w:rsidRPr="00FE04AB">
        <w:rPr>
          <w:b/>
          <w:sz w:val="24"/>
          <w:szCs w:val="24"/>
        </w:rPr>
        <w:t>ARTÍCULO 8º</w:t>
      </w:r>
      <w:r w:rsidR="00FE04AB">
        <w:rPr>
          <w:b/>
          <w:sz w:val="24"/>
          <w:szCs w:val="24"/>
        </w:rPr>
        <w:t>:</w:t>
      </w:r>
      <w:r w:rsidRPr="00FE04AB">
        <w:rPr>
          <w:sz w:val="24"/>
          <w:szCs w:val="24"/>
        </w:rPr>
        <w:t xml:space="preserve"> Comuníquese, etc.-</w:t>
      </w:r>
    </w:p>
    <w:p w:rsidR="00D80AB8" w:rsidRPr="00FE04AB" w:rsidRDefault="00D80AB8" w:rsidP="00FE04AB">
      <w:pPr>
        <w:widowControl/>
        <w:tabs>
          <w:tab w:val="left" w:pos="9214"/>
          <w:tab w:val="left" w:pos="9356"/>
          <w:tab w:val="left" w:pos="9457"/>
          <w:tab w:val="left" w:pos="9639"/>
        </w:tabs>
        <w:autoSpaceDE/>
        <w:autoSpaceDN/>
        <w:spacing w:line="360" w:lineRule="auto"/>
        <w:ind w:right="-172" w:firstLine="2693"/>
        <w:jc w:val="both"/>
        <w:rPr>
          <w:rFonts w:eastAsiaTheme="minorHAnsi"/>
          <w:sz w:val="24"/>
          <w:szCs w:val="24"/>
          <w:lang w:val="es-AR"/>
        </w:rPr>
      </w:pPr>
    </w:p>
    <w:p w:rsidR="00D80AB8" w:rsidRPr="00FE04AB" w:rsidRDefault="00D80AB8" w:rsidP="00FE04AB">
      <w:pPr>
        <w:widowControl/>
        <w:autoSpaceDE/>
        <w:autoSpaceDN/>
        <w:spacing w:after="160" w:line="360" w:lineRule="auto"/>
        <w:ind w:right="-172"/>
        <w:jc w:val="right"/>
        <w:rPr>
          <w:rFonts w:eastAsiaTheme="minorHAnsi"/>
          <w:sz w:val="24"/>
          <w:szCs w:val="24"/>
          <w:lang w:val="es-AR"/>
        </w:rPr>
      </w:pPr>
      <w:r w:rsidRPr="00FE04AB">
        <w:rPr>
          <w:rFonts w:eastAsiaTheme="minorHAnsi"/>
          <w:sz w:val="24"/>
          <w:szCs w:val="24"/>
          <w:lang w:val="es-AR"/>
        </w:rPr>
        <w:t>Sala de Comisiones, Paraná, 14 de diciembre de 2022</w:t>
      </w:r>
    </w:p>
    <w:p w:rsidR="00D80AB8" w:rsidRPr="00FE04AB" w:rsidRDefault="00D80AB8" w:rsidP="00FE04AB">
      <w:pPr>
        <w:widowControl/>
        <w:autoSpaceDE/>
        <w:autoSpaceDN/>
        <w:spacing w:line="360" w:lineRule="auto"/>
        <w:ind w:right="-172"/>
        <w:rPr>
          <w:rFonts w:eastAsiaTheme="minorHAnsi"/>
          <w:b/>
          <w:sz w:val="24"/>
          <w:szCs w:val="24"/>
          <w:lang w:val="es-AR"/>
        </w:rPr>
      </w:pPr>
    </w:p>
    <w:p w:rsidR="00D80AB8" w:rsidRPr="00FE04AB" w:rsidRDefault="00D80AB8" w:rsidP="00FE04AB">
      <w:pPr>
        <w:widowControl/>
        <w:autoSpaceDE/>
        <w:autoSpaceDN/>
        <w:spacing w:line="360" w:lineRule="auto"/>
        <w:ind w:right="-172"/>
        <w:rPr>
          <w:rFonts w:eastAsiaTheme="minorHAnsi"/>
          <w:b/>
          <w:sz w:val="24"/>
          <w:szCs w:val="24"/>
          <w:lang w:val="es-AR"/>
        </w:rPr>
      </w:pPr>
      <w:r w:rsidRPr="00FE04AB">
        <w:rPr>
          <w:rFonts w:eastAsiaTheme="minorHAnsi"/>
          <w:b/>
          <w:sz w:val="24"/>
          <w:szCs w:val="24"/>
          <w:lang w:val="es-AR"/>
        </w:rPr>
        <w:t xml:space="preserve">GONZÁLEZ, </w:t>
      </w:r>
      <w:r w:rsidRPr="00FE04AB">
        <w:rPr>
          <w:rFonts w:eastAsiaTheme="minorHAnsi"/>
          <w:sz w:val="24"/>
          <w:szCs w:val="24"/>
          <w:lang w:val="es-AR"/>
        </w:rPr>
        <w:t xml:space="preserve">Ester </w:t>
      </w:r>
      <w:r w:rsidRPr="00FE04AB">
        <w:rPr>
          <w:rFonts w:eastAsiaTheme="minorHAnsi"/>
          <w:sz w:val="24"/>
          <w:szCs w:val="24"/>
          <w:lang w:val="es-AR"/>
        </w:rPr>
        <w:tab/>
      </w:r>
      <w:r w:rsidRPr="00FE04AB">
        <w:rPr>
          <w:rFonts w:eastAsiaTheme="minorHAnsi"/>
          <w:b/>
          <w:sz w:val="24"/>
          <w:szCs w:val="24"/>
          <w:lang w:val="es-AR"/>
        </w:rPr>
        <w:tab/>
      </w:r>
      <w:r w:rsidRPr="00FE04AB">
        <w:rPr>
          <w:rFonts w:eastAsiaTheme="minorHAnsi"/>
          <w:b/>
          <w:sz w:val="24"/>
          <w:szCs w:val="24"/>
          <w:lang w:val="es-AR"/>
        </w:rPr>
        <w:tab/>
      </w:r>
      <w:r w:rsidRPr="00FE04AB">
        <w:rPr>
          <w:rFonts w:eastAsiaTheme="minorHAnsi"/>
          <w:b/>
          <w:sz w:val="24"/>
          <w:szCs w:val="24"/>
          <w:lang w:val="es-AR"/>
        </w:rPr>
        <w:tab/>
      </w:r>
      <w:r w:rsidRPr="00FE04AB">
        <w:rPr>
          <w:rFonts w:eastAsiaTheme="minorHAnsi"/>
          <w:b/>
          <w:sz w:val="24"/>
          <w:szCs w:val="24"/>
          <w:lang w:val="es-AR"/>
        </w:rPr>
        <w:tab/>
      </w:r>
      <w:r w:rsidRPr="00FE04AB">
        <w:rPr>
          <w:rFonts w:eastAsiaTheme="minorHAnsi"/>
          <w:b/>
          <w:sz w:val="24"/>
          <w:szCs w:val="24"/>
          <w:lang w:val="es-AR"/>
        </w:rPr>
        <w:tab/>
      </w:r>
      <w:r w:rsidR="005F1DE3" w:rsidRPr="00FE04AB">
        <w:rPr>
          <w:rFonts w:eastAsiaTheme="minorHAnsi"/>
          <w:b/>
          <w:sz w:val="24"/>
          <w:szCs w:val="24"/>
          <w:lang w:val="es-AR"/>
        </w:rPr>
        <w:tab/>
      </w:r>
      <w:r w:rsidRPr="00FE04AB">
        <w:rPr>
          <w:rFonts w:eastAsiaTheme="minorHAnsi"/>
          <w:b/>
          <w:sz w:val="24"/>
          <w:szCs w:val="24"/>
          <w:lang w:val="es-AR"/>
        </w:rPr>
        <w:t xml:space="preserve">MARADEY, </w:t>
      </w:r>
      <w:r w:rsidRPr="00FE04AB">
        <w:rPr>
          <w:rFonts w:eastAsiaTheme="minorHAnsi"/>
          <w:sz w:val="24"/>
          <w:szCs w:val="24"/>
          <w:lang w:val="es-AR"/>
        </w:rPr>
        <w:t>Jorge Francisco</w:t>
      </w:r>
    </w:p>
    <w:p w:rsidR="00D80AB8" w:rsidRPr="00FE04AB" w:rsidRDefault="00D80AB8" w:rsidP="00FE04AB">
      <w:pPr>
        <w:widowControl/>
        <w:autoSpaceDE/>
        <w:autoSpaceDN/>
        <w:spacing w:line="360" w:lineRule="auto"/>
        <w:ind w:right="-172"/>
        <w:rPr>
          <w:rFonts w:eastAsiaTheme="minorHAnsi"/>
          <w:sz w:val="24"/>
          <w:szCs w:val="24"/>
          <w:lang w:val="es-AR"/>
        </w:rPr>
      </w:pPr>
      <w:r w:rsidRPr="00FE04AB">
        <w:rPr>
          <w:rFonts w:eastAsiaTheme="minorHAnsi"/>
          <w:b/>
          <w:sz w:val="24"/>
          <w:szCs w:val="24"/>
          <w:lang w:val="es-AR"/>
        </w:rPr>
        <w:t>FUERTES</w:t>
      </w:r>
      <w:r w:rsidRPr="00FE04AB">
        <w:rPr>
          <w:rFonts w:eastAsiaTheme="minorHAnsi"/>
          <w:sz w:val="24"/>
          <w:szCs w:val="24"/>
          <w:lang w:val="es-AR"/>
        </w:rPr>
        <w:t>, Adrián Federico</w:t>
      </w:r>
      <w:r w:rsidRPr="00FE04AB">
        <w:rPr>
          <w:rFonts w:eastAsiaTheme="minorHAnsi"/>
          <w:sz w:val="24"/>
          <w:szCs w:val="24"/>
          <w:lang w:val="es-AR"/>
        </w:rPr>
        <w:tab/>
      </w:r>
      <w:r w:rsidRPr="00FE04AB">
        <w:rPr>
          <w:rFonts w:eastAsiaTheme="minorHAnsi"/>
          <w:sz w:val="24"/>
          <w:szCs w:val="24"/>
          <w:lang w:val="es-AR"/>
        </w:rPr>
        <w:tab/>
      </w:r>
      <w:r w:rsidRPr="00FE04AB">
        <w:rPr>
          <w:rFonts w:eastAsiaTheme="minorHAnsi"/>
          <w:sz w:val="24"/>
          <w:szCs w:val="24"/>
          <w:lang w:val="es-AR"/>
        </w:rPr>
        <w:tab/>
      </w:r>
      <w:r w:rsidRPr="00FE04AB">
        <w:rPr>
          <w:rFonts w:eastAsiaTheme="minorHAnsi"/>
          <w:sz w:val="24"/>
          <w:szCs w:val="24"/>
          <w:lang w:val="es-AR"/>
        </w:rPr>
        <w:tab/>
      </w:r>
      <w:r w:rsidRPr="00FE04AB">
        <w:rPr>
          <w:rFonts w:eastAsiaTheme="minorHAnsi"/>
          <w:sz w:val="24"/>
          <w:szCs w:val="24"/>
          <w:lang w:val="es-AR"/>
        </w:rPr>
        <w:tab/>
      </w:r>
      <w:r w:rsidR="005F1DE3" w:rsidRPr="00FE04AB">
        <w:rPr>
          <w:rFonts w:eastAsiaTheme="minorHAnsi"/>
          <w:sz w:val="24"/>
          <w:szCs w:val="24"/>
          <w:lang w:val="es-AR"/>
        </w:rPr>
        <w:tab/>
      </w:r>
      <w:r w:rsidRPr="00FE04AB">
        <w:rPr>
          <w:rFonts w:eastAsiaTheme="minorHAnsi"/>
          <w:b/>
          <w:sz w:val="24"/>
          <w:szCs w:val="24"/>
          <w:lang w:val="es-AR"/>
        </w:rPr>
        <w:t>MAIDANA,</w:t>
      </w:r>
      <w:r w:rsidRPr="00FE04AB">
        <w:rPr>
          <w:rFonts w:eastAsiaTheme="minorHAnsi"/>
          <w:sz w:val="24"/>
          <w:szCs w:val="24"/>
          <w:lang w:val="es-AR"/>
        </w:rPr>
        <w:t xml:space="preserve"> Flavia Gisela</w:t>
      </w:r>
    </w:p>
    <w:p w:rsidR="00D80AB8" w:rsidRPr="00FE04AB" w:rsidRDefault="00D80AB8" w:rsidP="00FE04AB">
      <w:pPr>
        <w:widowControl/>
        <w:autoSpaceDE/>
        <w:autoSpaceDN/>
        <w:spacing w:line="360" w:lineRule="auto"/>
        <w:ind w:right="-172"/>
        <w:rPr>
          <w:rFonts w:eastAsiaTheme="minorHAnsi"/>
          <w:sz w:val="24"/>
          <w:szCs w:val="24"/>
          <w:lang w:val="es-AR"/>
        </w:rPr>
      </w:pPr>
      <w:r w:rsidRPr="00FE04AB">
        <w:rPr>
          <w:rFonts w:eastAsiaTheme="minorHAnsi"/>
          <w:b/>
          <w:sz w:val="24"/>
          <w:szCs w:val="24"/>
          <w:lang w:val="es-AR"/>
        </w:rPr>
        <w:t>MIGUELES</w:t>
      </w:r>
      <w:r w:rsidRPr="00FE04AB">
        <w:rPr>
          <w:rFonts w:eastAsiaTheme="minorHAnsi"/>
          <w:sz w:val="24"/>
          <w:szCs w:val="24"/>
          <w:lang w:val="es-AR"/>
        </w:rPr>
        <w:t>, Omar Eduardo</w:t>
      </w:r>
      <w:r w:rsidRPr="00FE04AB">
        <w:rPr>
          <w:rFonts w:eastAsiaTheme="minorHAnsi"/>
          <w:sz w:val="24"/>
          <w:szCs w:val="24"/>
          <w:lang w:val="es-AR"/>
        </w:rPr>
        <w:tab/>
      </w:r>
      <w:r w:rsidRPr="00FE04AB">
        <w:rPr>
          <w:rFonts w:eastAsiaTheme="minorHAnsi"/>
          <w:sz w:val="24"/>
          <w:szCs w:val="24"/>
          <w:lang w:val="es-AR"/>
        </w:rPr>
        <w:tab/>
      </w:r>
      <w:r w:rsidRPr="00FE04AB">
        <w:rPr>
          <w:rFonts w:eastAsiaTheme="minorHAnsi"/>
          <w:sz w:val="24"/>
          <w:szCs w:val="24"/>
          <w:lang w:val="es-AR"/>
        </w:rPr>
        <w:tab/>
      </w:r>
      <w:r w:rsidRPr="00FE04AB">
        <w:rPr>
          <w:rFonts w:eastAsiaTheme="minorHAnsi"/>
          <w:sz w:val="24"/>
          <w:szCs w:val="24"/>
          <w:lang w:val="es-AR"/>
        </w:rPr>
        <w:tab/>
      </w:r>
      <w:r w:rsidRPr="00FE04AB">
        <w:rPr>
          <w:rFonts w:eastAsiaTheme="minorHAnsi"/>
          <w:sz w:val="24"/>
          <w:szCs w:val="24"/>
          <w:lang w:val="es-AR"/>
        </w:rPr>
        <w:tab/>
      </w:r>
      <w:r w:rsidRPr="00FE04AB">
        <w:rPr>
          <w:rFonts w:eastAsiaTheme="minorHAnsi"/>
          <w:b/>
          <w:sz w:val="24"/>
          <w:szCs w:val="24"/>
          <w:lang w:val="es-AR"/>
        </w:rPr>
        <w:t>MIRANDA</w:t>
      </w:r>
      <w:r w:rsidRPr="00FE04AB">
        <w:rPr>
          <w:rFonts w:eastAsiaTheme="minorHAnsi"/>
          <w:sz w:val="24"/>
          <w:szCs w:val="24"/>
          <w:lang w:val="es-AR"/>
        </w:rPr>
        <w:t>, Nancy Susana</w:t>
      </w:r>
    </w:p>
    <w:p w:rsidR="00D80AB8" w:rsidRPr="00FE04AB" w:rsidRDefault="00D80AB8" w:rsidP="00FE04AB">
      <w:pPr>
        <w:widowControl/>
        <w:autoSpaceDE/>
        <w:autoSpaceDN/>
        <w:spacing w:line="360" w:lineRule="auto"/>
        <w:ind w:right="-172"/>
        <w:rPr>
          <w:rFonts w:eastAsiaTheme="minorHAnsi"/>
          <w:sz w:val="24"/>
          <w:szCs w:val="24"/>
          <w:lang w:val="es-AR"/>
        </w:rPr>
      </w:pPr>
      <w:r w:rsidRPr="00FE04AB">
        <w:rPr>
          <w:rFonts w:eastAsiaTheme="minorHAnsi"/>
          <w:b/>
          <w:sz w:val="24"/>
          <w:szCs w:val="24"/>
          <w:lang w:val="es-AR"/>
        </w:rPr>
        <w:t>MORCHIO</w:t>
      </w:r>
      <w:r w:rsidRPr="00FE04AB">
        <w:rPr>
          <w:rFonts w:eastAsiaTheme="minorHAnsi"/>
          <w:sz w:val="24"/>
          <w:szCs w:val="24"/>
          <w:lang w:val="es-AR"/>
        </w:rPr>
        <w:t xml:space="preserve">, Francisco Alejandro </w:t>
      </w:r>
    </w:p>
    <w:p w:rsidR="00D80AB8" w:rsidRPr="00FE04AB" w:rsidRDefault="00D80AB8" w:rsidP="00FE04AB">
      <w:pPr>
        <w:widowControl/>
        <w:autoSpaceDE/>
        <w:autoSpaceDN/>
        <w:spacing w:line="360" w:lineRule="auto"/>
        <w:ind w:right="-172"/>
        <w:rPr>
          <w:rFonts w:eastAsiaTheme="minorHAnsi"/>
          <w:sz w:val="24"/>
          <w:szCs w:val="24"/>
          <w:lang w:val="es-AR"/>
        </w:rPr>
      </w:pPr>
    </w:p>
    <w:p w:rsidR="00D80AB8" w:rsidRPr="00FE04AB" w:rsidRDefault="00D80AB8" w:rsidP="00FE04AB">
      <w:pPr>
        <w:widowControl/>
        <w:autoSpaceDE/>
        <w:autoSpaceDN/>
        <w:spacing w:after="100" w:afterAutospacing="1" w:line="360" w:lineRule="auto"/>
        <w:ind w:right="-172"/>
        <w:jc w:val="both"/>
        <w:rPr>
          <w:rFonts w:eastAsiaTheme="minorHAnsi"/>
          <w:sz w:val="24"/>
          <w:szCs w:val="24"/>
          <w:lang w:val="es-AR"/>
        </w:rPr>
      </w:pPr>
      <w:r w:rsidRPr="00FE04AB">
        <w:rPr>
          <w:rFonts w:eastAsiaTheme="minorHAnsi"/>
          <w:sz w:val="24"/>
          <w:szCs w:val="24"/>
          <w:lang w:val="es-AR"/>
        </w:rPr>
        <w:t>En mi carácter de Secretari</w:t>
      </w:r>
      <w:r w:rsidR="00FE04AB">
        <w:rPr>
          <w:rFonts w:eastAsiaTheme="minorHAnsi"/>
          <w:sz w:val="24"/>
          <w:szCs w:val="24"/>
          <w:lang w:val="es-AR"/>
        </w:rPr>
        <w:t>o</w:t>
      </w:r>
      <w:r w:rsidRPr="00FE04AB">
        <w:rPr>
          <w:rFonts w:eastAsiaTheme="minorHAnsi"/>
          <w:sz w:val="24"/>
          <w:szCs w:val="24"/>
          <w:lang w:val="es-AR"/>
        </w:rPr>
        <w:t xml:space="preserve"> Adjunt</w:t>
      </w:r>
      <w:r w:rsidR="00FE04AB">
        <w:rPr>
          <w:rFonts w:eastAsiaTheme="minorHAnsi"/>
          <w:sz w:val="24"/>
          <w:szCs w:val="24"/>
          <w:lang w:val="es-AR"/>
        </w:rPr>
        <w:t>o</w:t>
      </w:r>
      <w:r w:rsidRPr="00FE04AB">
        <w:rPr>
          <w:rFonts w:eastAsiaTheme="minorHAnsi"/>
          <w:sz w:val="24"/>
          <w:szCs w:val="24"/>
          <w:lang w:val="es-AR"/>
        </w:rPr>
        <w:t xml:space="preserve"> de Comisiones de la Honorable Cámara de Senadores de la Provincia de Entre Ríos, DOY FE que el texto que antecede ha sido consensuado y aprobado en reunión de la </w:t>
      </w:r>
      <w:r w:rsidRPr="00FE04AB">
        <w:rPr>
          <w:rFonts w:eastAsiaTheme="minorHAnsi"/>
          <w:b/>
          <w:sz w:val="24"/>
          <w:szCs w:val="24"/>
          <w:lang w:val="es-AR"/>
        </w:rPr>
        <w:t>Comisión de Educación, Ciencia y Tecnología</w:t>
      </w:r>
      <w:r w:rsidRPr="00FE04AB">
        <w:rPr>
          <w:rFonts w:eastAsiaTheme="minorHAnsi"/>
          <w:sz w:val="24"/>
          <w:szCs w:val="24"/>
          <w:lang w:val="es-AR"/>
        </w:rPr>
        <w:t>, realizada el día 14 de diciembre del año 2022, contando con el asentimiento de las Senadoras González</w:t>
      </w:r>
      <w:r w:rsidR="00FE04AB">
        <w:rPr>
          <w:rFonts w:eastAsiaTheme="minorHAnsi"/>
          <w:sz w:val="24"/>
          <w:szCs w:val="24"/>
          <w:lang w:val="es-AR"/>
        </w:rPr>
        <w:t xml:space="preserve"> de manera presencial</w:t>
      </w:r>
      <w:r w:rsidRPr="00FE04AB">
        <w:rPr>
          <w:rFonts w:eastAsiaTheme="minorHAnsi"/>
          <w:sz w:val="24"/>
          <w:szCs w:val="24"/>
          <w:lang w:val="es-AR"/>
        </w:rPr>
        <w:t>, Miranda</w:t>
      </w:r>
      <w:r w:rsidR="00A42C8E" w:rsidRPr="00FE04AB">
        <w:rPr>
          <w:rFonts w:eastAsiaTheme="minorHAnsi"/>
          <w:sz w:val="24"/>
          <w:szCs w:val="24"/>
          <w:lang w:val="es-AR"/>
        </w:rPr>
        <w:t xml:space="preserve"> y </w:t>
      </w:r>
      <w:proofErr w:type="spellStart"/>
      <w:r w:rsidR="00A42C8E" w:rsidRPr="00FE04AB">
        <w:rPr>
          <w:rFonts w:eastAsiaTheme="minorHAnsi"/>
          <w:sz w:val="24"/>
          <w:szCs w:val="24"/>
          <w:lang w:val="es-AR"/>
        </w:rPr>
        <w:t>Maidana</w:t>
      </w:r>
      <w:proofErr w:type="spellEnd"/>
      <w:r w:rsidR="00FE04AB">
        <w:rPr>
          <w:rFonts w:eastAsiaTheme="minorHAnsi"/>
          <w:sz w:val="24"/>
          <w:szCs w:val="24"/>
          <w:lang w:val="es-AR"/>
        </w:rPr>
        <w:t xml:space="preserve"> de manera virtual</w:t>
      </w:r>
      <w:r w:rsidR="00A42C8E" w:rsidRPr="00FE04AB">
        <w:rPr>
          <w:rFonts w:eastAsiaTheme="minorHAnsi"/>
          <w:sz w:val="24"/>
          <w:szCs w:val="24"/>
          <w:lang w:val="es-AR"/>
        </w:rPr>
        <w:t xml:space="preserve"> y</w:t>
      </w:r>
      <w:r w:rsidRPr="00FE04AB">
        <w:rPr>
          <w:rFonts w:eastAsiaTheme="minorHAnsi"/>
          <w:sz w:val="24"/>
          <w:szCs w:val="24"/>
          <w:lang w:val="es-AR"/>
        </w:rPr>
        <w:t xml:space="preserve"> </w:t>
      </w:r>
      <w:r w:rsidR="00A42C8E" w:rsidRPr="00FE04AB">
        <w:rPr>
          <w:rFonts w:eastAsiaTheme="minorHAnsi"/>
          <w:sz w:val="24"/>
          <w:szCs w:val="24"/>
          <w:lang w:val="es-AR"/>
        </w:rPr>
        <w:t xml:space="preserve">del senador </w:t>
      </w:r>
      <w:proofErr w:type="spellStart"/>
      <w:r w:rsidR="00FE04AB">
        <w:rPr>
          <w:rFonts w:eastAsiaTheme="minorHAnsi"/>
          <w:sz w:val="24"/>
          <w:szCs w:val="24"/>
          <w:lang w:val="es-AR"/>
        </w:rPr>
        <w:t>Maradey</w:t>
      </w:r>
      <w:proofErr w:type="spellEnd"/>
      <w:r w:rsidR="00FE04AB">
        <w:rPr>
          <w:rFonts w:eastAsiaTheme="minorHAnsi"/>
          <w:sz w:val="24"/>
          <w:szCs w:val="24"/>
          <w:lang w:val="es-AR"/>
        </w:rPr>
        <w:t xml:space="preserve"> de manera presencial.</w:t>
      </w:r>
    </w:p>
    <w:p w:rsidR="009D2147" w:rsidRPr="00FE04AB" w:rsidRDefault="009D2147" w:rsidP="00FE04AB">
      <w:pPr>
        <w:spacing w:line="360" w:lineRule="auto"/>
        <w:ind w:right="-172"/>
        <w:rPr>
          <w:sz w:val="24"/>
          <w:szCs w:val="24"/>
        </w:rPr>
      </w:pPr>
    </w:p>
    <w:p w:rsidR="005F1DE3" w:rsidRPr="00FE04AB" w:rsidRDefault="005F1DE3" w:rsidP="00FE04AB">
      <w:pPr>
        <w:spacing w:line="360" w:lineRule="auto"/>
        <w:ind w:right="-172"/>
        <w:rPr>
          <w:sz w:val="24"/>
          <w:szCs w:val="24"/>
        </w:rPr>
      </w:pPr>
    </w:p>
    <w:sectPr w:rsidR="005F1DE3" w:rsidRPr="00FE04AB" w:rsidSect="00D80AB8">
      <w:footerReference w:type="default" r:id="rId6"/>
      <w:pgSz w:w="11906" w:h="16838"/>
      <w:pgMar w:top="3232" w:right="1021" w:bottom="90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135B" w:rsidRDefault="000A135B" w:rsidP="004916EF">
      <w:r>
        <w:separator/>
      </w:r>
    </w:p>
  </w:endnote>
  <w:endnote w:type="continuationSeparator" w:id="0">
    <w:p w:rsidR="000A135B" w:rsidRDefault="000A135B" w:rsidP="004916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22832476"/>
      <w:docPartObj>
        <w:docPartGallery w:val="Page Numbers (Bottom of Page)"/>
        <w:docPartUnique/>
      </w:docPartObj>
    </w:sdtPr>
    <w:sdtContent>
      <w:p w:rsidR="004916EF" w:rsidRDefault="004916EF">
        <w:pPr>
          <w:pStyle w:val="Piedepgina"/>
          <w:jc w:val="right"/>
        </w:pPr>
        <w:r>
          <w:fldChar w:fldCharType="begin"/>
        </w:r>
        <w:r>
          <w:instrText>PAGE   \* MERGEFORMAT</w:instrText>
        </w:r>
        <w:r>
          <w:fldChar w:fldCharType="separate"/>
        </w:r>
        <w:r>
          <w:rPr>
            <w:noProof/>
          </w:rPr>
          <w:t>4</w:t>
        </w:r>
        <w:r>
          <w:fldChar w:fldCharType="end"/>
        </w:r>
      </w:p>
    </w:sdtContent>
  </w:sdt>
  <w:p w:rsidR="004916EF" w:rsidRDefault="004916E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135B" w:rsidRDefault="000A135B" w:rsidP="004916EF">
      <w:r>
        <w:separator/>
      </w:r>
    </w:p>
  </w:footnote>
  <w:footnote w:type="continuationSeparator" w:id="0">
    <w:p w:rsidR="000A135B" w:rsidRDefault="000A135B" w:rsidP="004916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AB8"/>
    <w:rsid w:val="000A135B"/>
    <w:rsid w:val="00165FB9"/>
    <w:rsid w:val="004916EF"/>
    <w:rsid w:val="0053152C"/>
    <w:rsid w:val="005F1DE3"/>
    <w:rsid w:val="009D2147"/>
    <w:rsid w:val="009F5712"/>
    <w:rsid w:val="00A42C8E"/>
    <w:rsid w:val="00A57933"/>
    <w:rsid w:val="00D80AB8"/>
    <w:rsid w:val="00FE04A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A909B2-D3EB-4812-90EA-10CF33817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D80AB8"/>
    <w:pPr>
      <w:widowControl w:val="0"/>
      <w:autoSpaceDE w:val="0"/>
      <w:autoSpaceDN w:val="0"/>
      <w:spacing w:after="0" w:line="240" w:lineRule="auto"/>
    </w:pPr>
    <w:rPr>
      <w:rFonts w:ascii="Times New Roman" w:eastAsia="Times New Roman" w:hAnsi="Times New Roman" w:cs="Times New Roman"/>
      <w:lang w:val="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42C8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42C8E"/>
    <w:rPr>
      <w:rFonts w:ascii="Segoe UI" w:eastAsia="Times New Roman" w:hAnsi="Segoe UI" w:cs="Segoe UI"/>
      <w:sz w:val="18"/>
      <w:szCs w:val="18"/>
      <w:lang w:val="es-ES"/>
    </w:rPr>
  </w:style>
  <w:style w:type="paragraph" w:styleId="Encabezado">
    <w:name w:val="header"/>
    <w:basedOn w:val="Normal"/>
    <w:link w:val="EncabezadoCar"/>
    <w:uiPriority w:val="99"/>
    <w:unhideWhenUsed/>
    <w:rsid w:val="004916EF"/>
    <w:pPr>
      <w:tabs>
        <w:tab w:val="center" w:pos="4252"/>
        <w:tab w:val="right" w:pos="8504"/>
      </w:tabs>
    </w:pPr>
  </w:style>
  <w:style w:type="character" w:customStyle="1" w:styleId="EncabezadoCar">
    <w:name w:val="Encabezado Car"/>
    <w:basedOn w:val="Fuentedeprrafopredeter"/>
    <w:link w:val="Encabezado"/>
    <w:uiPriority w:val="99"/>
    <w:rsid w:val="004916EF"/>
    <w:rPr>
      <w:rFonts w:ascii="Times New Roman" w:eastAsia="Times New Roman" w:hAnsi="Times New Roman" w:cs="Times New Roman"/>
      <w:lang w:val="es-ES"/>
    </w:rPr>
  </w:style>
  <w:style w:type="paragraph" w:styleId="Piedepgina">
    <w:name w:val="footer"/>
    <w:basedOn w:val="Normal"/>
    <w:link w:val="PiedepginaCar"/>
    <w:uiPriority w:val="99"/>
    <w:unhideWhenUsed/>
    <w:rsid w:val="004916EF"/>
    <w:pPr>
      <w:tabs>
        <w:tab w:val="center" w:pos="4252"/>
        <w:tab w:val="right" w:pos="8504"/>
      </w:tabs>
    </w:pPr>
  </w:style>
  <w:style w:type="character" w:customStyle="1" w:styleId="PiedepginaCar">
    <w:name w:val="Pie de página Car"/>
    <w:basedOn w:val="Fuentedeprrafopredeter"/>
    <w:link w:val="Piedepgina"/>
    <w:uiPriority w:val="99"/>
    <w:rsid w:val="004916EF"/>
    <w:rPr>
      <w:rFonts w:ascii="Times New Roman" w:eastAsia="Times New Roman" w:hAnsi="Times New Roman" w:cs="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1101</Words>
  <Characters>6057</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SENADO</dc:creator>
  <cp:keywords/>
  <dc:description/>
  <cp:lastModifiedBy>senado</cp:lastModifiedBy>
  <cp:revision>4</cp:revision>
  <cp:lastPrinted>2022-12-14T14:17:00Z</cp:lastPrinted>
  <dcterms:created xsi:type="dcterms:W3CDTF">2022-12-14T14:13:00Z</dcterms:created>
  <dcterms:modified xsi:type="dcterms:W3CDTF">2022-12-14T14:18:00Z</dcterms:modified>
</cp:coreProperties>
</file>