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D2" w:rsidRDefault="00B21ED2" w:rsidP="00B21E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ED2" w:rsidRDefault="00B21ED2" w:rsidP="00B21ED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/>
          <w:bCs/>
          <w:kern w:val="2"/>
          <w:sz w:val="16"/>
          <w:szCs w:val="24"/>
          <w:lang w:val="es-ES"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HONORABLE SENADO:</w:t>
      </w:r>
    </w:p>
    <w:p w:rsidR="00B21ED2" w:rsidRDefault="00B21ED2" w:rsidP="00B21ED2">
      <w:pPr>
        <w:widowControl w:val="0"/>
        <w:suppressAutoHyphens/>
        <w:spacing w:after="0" w:line="360" w:lineRule="auto"/>
        <w:ind w:left="62"/>
        <w:jc w:val="both"/>
        <w:rPr>
          <w:rFonts w:ascii="Times New Roman" w:eastAsia="SimSun" w:hAnsi="Times New Roman" w:cs="Times New Roman"/>
          <w:b/>
          <w:bCs/>
          <w:kern w:val="2"/>
          <w:sz w:val="16"/>
          <w:szCs w:val="24"/>
          <w:lang w:val="es-ES" w:eastAsia="ar-SA"/>
        </w:rPr>
      </w:pPr>
    </w:p>
    <w:p w:rsidR="00B21ED2" w:rsidRDefault="00B21ED2" w:rsidP="00B21ED2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</w:pP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s-ES" w:eastAsia="ar-SA"/>
        </w:rPr>
        <w:t xml:space="preserve">                                          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Vuestra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>Comisión de Ambiente y Desarrollo Sustentable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, ha considerado el proyecto de Ley</w:t>
      </w:r>
      <w:r w:rsidR="00141EF7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venido en revisión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contenido en el </w:t>
      </w:r>
      <w:r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s-ES" w:eastAsia="ar-SA"/>
        </w:rPr>
        <w:t>Expediente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  <w:t>Nº 25.687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,</w:t>
      </w:r>
      <w:r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de autoría del Diputado Gustavo ZAVALLO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, mediante el cual se declara Área Natural Protegida en la modalidad de Paisaje Protegido, denominado Reserva Natural Educativa Montecito de Lovera, Ubicado dentro del </w:t>
      </w:r>
      <w:r w:rsidR="00141EF7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ejido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de la ciudad de Cerrito, Departamento Paraná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, </w:t>
      </w:r>
      <w:r w:rsidR="00AB5DEA" w:rsidRPr="00AB5DEA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cuyo texto fuera aprobado en reunión</w:t>
      </w:r>
      <w:r w:rsidR="00AB5DEA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de Comisión realizada el día 06 de diciembre</w:t>
      </w:r>
      <w:r w:rsidR="00AB5DEA" w:rsidRPr="00AB5DEA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de 2022, en la modalidad establecida por la Resolución Nº 026 HCS -141º Período Legislativo. El Secretario Adjunto de Comisiones Dr. José Francisco </w:t>
      </w:r>
      <w:proofErr w:type="spellStart"/>
      <w:r w:rsidR="00AB5DEA" w:rsidRPr="00AB5DEA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>Umedez</w:t>
      </w:r>
      <w:proofErr w:type="spellEnd"/>
      <w:r w:rsidR="00AB5DEA" w:rsidRPr="00AB5DEA"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 da fe de la adhesión de los integrantes de la Comisión en cantidad suficiente para alcanzar la Mayoría que avala el presente texto normativo; y por las razones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val="es-ES" w:eastAsia="ar-SA"/>
        </w:rPr>
        <w:t xml:space="preserve">que dará su miembro informante, se aconseja su aprobación en los términos remitidos. </w:t>
      </w:r>
    </w:p>
    <w:p w:rsidR="00B21ED2" w:rsidRDefault="00B21ED2" w:rsidP="00B21ED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val="es-ES" w:eastAsia="ar-SA"/>
        </w:rPr>
      </w:pPr>
    </w:p>
    <w:p w:rsidR="00B21ED2" w:rsidRDefault="00B21ED2" w:rsidP="00B21E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 LEGISLATURA DE LA PROVINCIA DE ENTRE RIOS </w:t>
      </w:r>
    </w:p>
    <w:p w:rsidR="00B21ED2" w:rsidRDefault="00B21ED2" w:rsidP="00B21E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SANCIONA CON FUERZA DE</w:t>
      </w:r>
    </w:p>
    <w:p w:rsidR="00B21ED2" w:rsidRDefault="00B21ED2" w:rsidP="00B21E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LEY: </w:t>
      </w:r>
    </w:p>
    <w:p w:rsidR="00B21ED2" w:rsidRDefault="00B21ED2" w:rsidP="00B21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ARTÍCULO 1º: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Declárese Área Natural Protegida, en la modalidad de “Paisaje Protegido”</w:t>
      </w:r>
      <w:r w:rsidRPr="00B21ED2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los Sesenta y Cinco Mil Trescientos Ochenta y Cuatro metros cuadrados veinte decímetros cuadrados (65.384,20), denominado</w:t>
      </w:r>
      <w:r w:rsidR="0073585C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s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 </w:t>
      </w:r>
      <w:r w:rsidR="0073585C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“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Reserva Natural Educativa Montecito de Lovera</w:t>
      </w:r>
      <w:r w:rsidR="0073585C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”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 xml:space="preserve">, Ubicado dentro del </w:t>
      </w:r>
      <w:r w:rsidR="0073585C"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e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ar-SA"/>
        </w:rPr>
        <w:t>jido de la ciudad de Cerrito, Departamento Paraná</w:t>
      </w:r>
      <w:r w:rsidR="0073585C">
        <w:rPr>
          <w:rFonts w:ascii="Times New Roman" w:hAnsi="Times New Roman" w:cs="Times New Roman"/>
          <w:sz w:val="24"/>
          <w:szCs w:val="24"/>
        </w:rPr>
        <w:t xml:space="preserve">, Provincia de Entre Ríos, lindantes </w:t>
      </w:r>
      <w:r w:rsidR="00141EF7">
        <w:rPr>
          <w:rFonts w:ascii="Times New Roman" w:hAnsi="Times New Roman" w:cs="Times New Roman"/>
          <w:sz w:val="24"/>
          <w:szCs w:val="24"/>
        </w:rPr>
        <w:t>a la planta urbana de la ciudad</w:t>
      </w:r>
      <w:r w:rsidR="0073585C">
        <w:rPr>
          <w:rFonts w:ascii="Times New Roman" w:hAnsi="Times New Roman" w:cs="Times New Roman"/>
          <w:sz w:val="24"/>
          <w:szCs w:val="24"/>
        </w:rPr>
        <w:t xml:space="preserve">, sobre la continuación hacia el este de Boulevard Independencia y el acceso a la localidad de la circunvalación de la Ruta Provincial Nº 8, Plano de Mensura Nº 155.581, Partida Provincial </w:t>
      </w:r>
      <w:r w:rsidR="0073585C" w:rsidRPr="00C87663">
        <w:rPr>
          <w:rFonts w:ascii="Times New Roman" w:hAnsi="Times New Roman" w:cs="Times New Roman"/>
          <w:sz w:val="24"/>
          <w:szCs w:val="24"/>
        </w:rPr>
        <w:t>Nº 219.760,</w:t>
      </w:r>
      <w:r w:rsidR="0073585C">
        <w:rPr>
          <w:rFonts w:ascii="Times New Roman" w:hAnsi="Times New Roman" w:cs="Times New Roman"/>
          <w:sz w:val="24"/>
          <w:szCs w:val="24"/>
        </w:rPr>
        <w:t xml:space="preserve"> de conformidad con lo establecido en el Decreto Nº 2388 de fecha 31 de agosto de 2021. </w:t>
      </w:r>
    </w:p>
    <w:p w:rsidR="00B21ED2" w:rsidRDefault="00B21ED2" w:rsidP="00B21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ARTÍCULO 2º:</w:t>
      </w:r>
      <w:r w:rsidR="00141EF7" w:rsidRPr="00141EF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5482" w:rsidRPr="004F5482">
        <w:rPr>
          <w:rFonts w:ascii="Times New Roman" w:hAnsi="Times New Roman" w:cs="Times New Roman"/>
          <w:sz w:val="24"/>
          <w:szCs w:val="24"/>
        </w:rPr>
        <w:t>Reconóce</w:t>
      </w:r>
      <w:r w:rsidR="004F5482">
        <w:rPr>
          <w:rFonts w:ascii="Times New Roman" w:hAnsi="Times New Roman" w:cs="Times New Roman"/>
          <w:sz w:val="24"/>
          <w:szCs w:val="24"/>
        </w:rPr>
        <w:t>n</w:t>
      </w:r>
      <w:r w:rsidR="004F5482" w:rsidRPr="004F5482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4F5482" w:rsidRPr="004F5482">
        <w:rPr>
          <w:rFonts w:ascii="Times New Roman" w:hAnsi="Times New Roman" w:cs="Times New Roman"/>
          <w:sz w:val="24"/>
          <w:szCs w:val="24"/>
        </w:rPr>
        <w:t xml:space="preserve"> las modificaciones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5482">
        <w:rPr>
          <w:rFonts w:ascii="Times New Roman" w:hAnsi="Times New Roman" w:cs="Times New Roman"/>
          <w:sz w:val="24"/>
          <w:szCs w:val="24"/>
        </w:rPr>
        <w:t xml:space="preserve">que se realicen al Plan de Manejo posteriores a la sanción de esta ley, las cuales podrán ser elaboradas por consultores habilitados y registrados en la Secretaría de Ambiente de la Provincia  y/o técnicos asesores municipales, pudiendo colaborar una Comisión Asesora local en concordancia con lo dispuesto por el Artículo Nº 49 inc. A) de la </w:t>
      </w:r>
      <w:r w:rsidR="004A3CF2">
        <w:rPr>
          <w:rFonts w:ascii="Times New Roman" w:hAnsi="Times New Roman" w:cs="Times New Roman"/>
          <w:sz w:val="24"/>
          <w:szCs w:val="24"/>
        </w:rPr>
        <w:t>L</w:t>
      </w:r>
      <w:r w:rsidR="004F5482">
        <w:rPr>
          <w:rFonts w:ascii="Times New Roman" w:hAnsi="Times New Roman" w:cs="Times New Roman"/>
          <w:sz w:val="24"/>
          <w:szCs w:val="24"/>
        </w:rPr>
        <w:t xml:space="preserve">ey Nº 10.479 y deberán ser, en todos los casos, aprobadas por Resolución de la autoridad de aplicación de la </w:t>
      </w:r>
      <w:r w:rsidR="004A3CF2">
        <w:rPr>
          <w:rFonts w:ascii="Times New Roman" w:hAnsi="Times New Roman" w:cs="Times New Roman"/>
          <w:sz w:val="24"/>
          <w:szCs w:val="24"/>
        </w:rPr>
        <w:t>L</w:t>
      </w:r>
      <w:r w:rsidR="004F5482">
        <w:rPr>
          <w:rFonts w:ascii="Times New Roman" w:hAnsi="Times New Roman" w:cs="Times New Roman"/>
          <w:sz w:val="24"/>
          <w:szCs w:val="24"/>
        </w:rPr>
        <w:t xml:space="preserve">ey Nº 10.479.- </w:t>
      </w:r>
    </w:p>
    <w:p w:rsidR="004A3CF2" w:rsidRDefault="00B21ED2" w:rsidP="00B21E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ARTÍCULO 3º:</w:t>
      </w:r>
      <w:r w:rsidR="004A3CF2" w:rsidRPr="004A3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CF2" w:rsidRPr="004A3CF2">
        <w:rPr>
          <w:rFonts w:ascii="Times New Roman" w:hAnsi="Times New Roman" w:cs="Times New Roman"/>
          <w:sz w:val="24"/>
          <w:szCs w:val="24"/>
        </w:rPr>
        <w:t>Reconócese</w:t>
      </w:r>
      <w:proofErr w:type="spellEnd"/>
      <w:r w:rsidR="004A3CF2" w:rsidRPr="004A3CF2">
        <w:rPr>
          <w:rFonts w:ascii="Times New Roman" w:hAnsi="Times New Roman" w:cs="Times New Roman"/>
          <w:sz w:val="24"/>
          <w:szCs w:val="24"/>
        </w:rPr>
        <w:t xml:space="preserve"> lo que el Plan de Manejo y sus modificaciones posteriores, y con el fin de garantizar el cumplimiento de los objetivos del área natural protegida, se establezca como zona de amortiguamiento o zona buffer, la cual deberá ser analizada y aprobada por resolución de la autoridad de aplicación de la Ley Nº 10.479.</w:t>
      </w:r>
    </w:p>
    <w:p w:rsidR="00B21ED2" w:rsidRDefault="00B21ED2" w:rsidP="00B21E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CF2">
        <w:rPr>
          <w:rFonts w:ascii="Times New Roman" w:hAnsi="Times New Roman" w:cs="Times New Roman"/>
          <w:b/>
          <w:sz w:val="24"/>
          <w:szCs w:val="24"/>
          <w:u w:val="single"/>
        </w:rPr>
        <w:t>ARTÍCULO 4º:</w:t>
      </w:r>
      <w:r w:rsidRPr="004A3CF2">
        <w:rPr>
          <w:rFonts w:ascii="Times New Roman" w:hAnsi="Times New Roman" w:cs="Times New Roman"/>
          <w:sz w:val="24"/>
          <w:szCs w:val="24"/>
        </w:rPr>
        <w:t xml:space="preserve"> De forma.</w:t>
      </w:r>
    </w:p>
    <w:p w:rsidR="00B21ED2" w:rsidRDefault="00B21ED2" w:rsidP="00B21ED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Paraná, Sala de Comisiones, 06 de diciembre de 2022</w:t>
      </w:r>
    </w:p>
    <w:p w:rsidR="00B21ED2" w:rsidRPr="00C87663" w:rsidRDefault="00B21ED2" w:rsidP="00C876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663" w:rsidRPr="00C87663" w:rsidRDefault="00C87663" w:rsidP="00C876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COMSIÓN DE AMBIENTE Y DESARROLLO SUSTENTABLE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MARADEY</w:t>
      </w:r>
      <w:r w:rsidRPr="00C87663">
        <w:rPr>
          <w:rFonts w:ascii="Times New Roman" w:hAnsi="Times New Roman" w:cs="Times New Roman"/>
          <w:sz w:val="24"/>
          <w:szCs w:val="24"/>
        </w:rPr>
        <w:t>, Jorge Francisco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MAIDANA</w:t>
      </w:r>
      <w:r w:rsidRPr="00C87663">
        <w:rPr>
          <w:rFonts w:ascii="Times New Roman" w:hAnsi="Times New Roman" w:cs="Times New Roman"/>
          <w:sz w:val="24"/>
          <w:szCs w:val="24"/>
        </w:rPr>
        <w:t>, Flavia Gisela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KLOSS,</w:t>
      </w:r>
      <w:r w:rsidRPr="00C87663">
        <w:rPr>
          <w:rFonts w:ascii="Times New Roman" w:hAnsi="Times New Roman" w:cs="Times New Roman"/>
          <w:sz w:val="24"/>
          <w:szCs w:val="24"/>
        </w:rPr>
        <w:t xml:space="preserve"> Juan Carlos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MIRANDA</w:t>
      </w:r>
      <w:r w:rsidRPr="00C87663">
        <w:rPr>
          <w:rFonts w:ascii="Times New Roman" w:hAnsi="Times New Roman" w:cs="Times New Roman"/>
          <w:sz w:val="24"/>
          <w:szCs w:val="24"/>
        </w:rPr>
        <w:t>, Nancy Susana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b/>
          <w:sz w:val="24"/>
          <w:szCs w:val="24"/>
        </w:rPr>
        <w:t>BAGNAT,</w:t>
      </w:r>
      <w:r w:rsidRPr="00C87663">
        <w:rPr>
          <w:rFonts w:ascii="Times New Roman" w:hAnsi="Times New Roman" w:cs="Times New Roman"/>
          <w:sz w:val="24"/>
          <w:szCs w:val="24"/>
        </w:rPr>
        <w:t xml:space="preserve"> Gastón 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  <w:r w:rsidRPr="00C87663">
        <w:rPr>
          <w:rFonts w:ascii="Times New Roman" w:hAnsi="Times New Roman" w:cs="Times New Roman"/>
          <w:sz w:val="24"/>
          <w:szCs w:val="24"/>
        </w:rPr>
        <w:t>En mi carácter de Secretario Adjunto de Comisiones de la Honorable Cámara de Senadores de la Provincia de Entre Ríos, DOY FE que el texto que antecede ha sido consensuado y aprobado en reunión de la Comisión de Ambiente y Desarrollo</w:t>
      </w:r>
      <w:r>
        <w:rPr>
          <w:rFonts w:ascii="Times New Roman" w:hAnsi="Times New Roman" w:cs="Times New Roman"/>
          <w:sz w:val="24"/>
          <w:szCs w:val="24"/>
        </w:rPr>
        <w:t xml:space="preserve"> Sustentable realizada el día 06 de diciembre</w:t>
      </w:r>
      <w:r w:rsidRPr="00C87663">
        <w:rPr>
          <w:rFonts w:ascii="Times New Roman" w:hAnsi="Times New Roman" w:cs="Times New Roman"/>
          <w:sz w:val="24"/>
          <w:szCs w:val="24"/>
        </w:rPr>
        <w:t xml:space="preserve"> de 2022, contando con el asentimiento de los Senadores </w:t>
      </w:r>
      <w:r w:rsidRPr="00606933">
        <w:rPr>
          <w:rFonts w:ascii="Times New Roman" w:hAnsi="Times New Roman" w:cs="Times New Roman"/>
          <w:sz w:val="24"/>
          <w:szCs w:val="24"/>
        </w:rPr>
        <w:t>MARADEY Jorge F., KLOSS Juan Carlos y de las Senadoras MIRANDA Nancy Susana y MAIDANA Flavia Gisela.</w:t>
      </w: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7663" w:rsidRPr="00C87663" w:rsidRDefault="00C87663" w:rsidP="00C876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6AFF" w:rsidRPr="00C87663" w:rsidRDefault="00106AFF" w:rsidP="00C876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6AFF" w:rsidRPr="00C87663" w:rsidSect="00830C6A">
      <w:pgSz w:w="11906" w:h="16838"/>
      <w:pgMar w:top="2835" w:right="170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ED2"/>
    <w:rsid w:val="00106AFF"/>
    <w:rsid w:val="00141EF7"/>
    <w:rsid w:val="002A78CF"/>
    <w:rsid w:val="004A3CF2"/>
    <w:rsid w:val="004F5482"/>
    <w:rsid w:val="00606933"/>
    <w:rsid w:val="0073585C"/>
    <w:rsid w:val="00830C6A"/>
    <w:rsid w:val="00AB5DEA"/>
    <w:rsid w:val="00B21ED2"/>
    <w:rsid w:val="00C8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13CB1-EB24-441B-B36E-69E6FF6F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ED2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0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C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4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5</cp:revision>
  <cp:lastPrinted>2022-12-07T11:45:00Z</cp:lastPrinted>
  <dcterms:created xsi:type="dcterms:W3CDTF">2022-12-06T12:39:00Z</dcterms:created>
  <dcterms:modified xsi:type="dcterms:W3CDTF">2022-12-07T11:46:00Z</dcterms:modified>
</cp:coreProperties>
</file>