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12FF" w:rsidRDefault="002812FF" w:rsidP="000F4462">
      <w:pPr>
        <w:tabs>
          <w:tab w:val="left" w:pos="9214"/>
          <w:tab w:val="left" w:pos="9356"/>
          <w:tab w:val="left" w:pos="9457"/>
          <w:tab w:val="left" w:pos="9639"/>
        </w:tabs>
        <w:spacing w:after="0" w:line="360" w:lineRule="auto"/>
        <w:jc w:val="both"/>
        <w:rPr>
          <w:rFonts w:ascii="Times New Roman" w:eastAsia="Times New Roman" w:hAnsi="Times New Roman" w:cs="Times New Roman"/>
          <w:b/>
          <w:sz w:val="24"/>
          <w:szCs w:val="24"/>
          <w:lang w:val="en-US"/>
        </w:rPr>
      </w:pPr>
    </w:p>
    <w:p w:rsidR="002812FF" w:rsidRDefault="002812FF" w:rsidP="000F4462">
      <w:pPr>
        <w:tabs>
          <w:tab w:val="left" w:pos="9214"/>
          <w:tab w:val="left" w:pos="9356"/>
          <w:tab w:val="left" w:pos="9457"/>
          <w:tab w:val="left" w:pos="9639"/>
        </w:tabs>
        <w:spacing w:after="0" w:line="36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HONORABLE SENADO:</w:t>
      </w:r>
    </w:p>
    <w:p w:rsidR="0040304F" w:rsidRPr="0040304F" w:rsidRDefault="0040304F" w:rsidP="0040304F">
      <w:pPr>
        <w:shd w:val="clear" w:color="auto" w:fill="FFFFFF"/>
        <w:tabs>
          <w:tab w:val="left" w:pos="9214"/>
          <w:tab w:val="left" w:pos="9356"/>
          <w:tab w:val="left" w:pos="9457"/>
          <w:tab w:val="left" w:pos="9639"/>
        </w:tabs>
        <w:spacing w:after="0" w:line="360" w:lineRule="auto"/>
        <w:ind w:firstLine="2694"/>
        <w:jc w:val="both"/>
        <w:rPr>
          <w:rFonts w:ascii="Times New Roman" w:eastAsia="Times New Roman" w:hAnsi="Times New Roman" w:cs="Times New Roman"/>
          <w:bCs/>
          <w:sz w:val="24"/>
          <w:szCs w:val="24"/>
          <w:lang w:val="es-ES"/>
        </w:rPr>
      </w:pPr>
      <w:r w:rsidRPr="0040304F">
        <w:rPr>
          <w:rFonts w:ascii="Times New Roman" w:eastAsia="Times New Roman" w:hAnsi="Times New Roman" w:cs="Times New Roman"/>
          <w:sz w:val="24"/>
          <w:szCs w:val="24"/>
        </w:rPr>
        <w:t xml:space="preserve">Vuestra </w:t>
      </w:r>
      <w:r w:rsidRPr="0040304F">
        <w:rPr>
          <w:rFonts w:ascii="Times New Roman" w:eastAsia="Times New Roman" w:hAnsi="Times New Roman" w:cs="Times New Roman"/>
          <w:b/>
          <w:sz w:val="24"/>
          <w:szCs w:val="24"/>
        </w:rPr>
        <w:t>Comisión de Salud</w:t>
      </w:r>
      <w:r w:rsidRPr="0040304F">
        <w:rPr>
          <w:rFonts w:ascii="Times New Roman" w:eastAsia="Times New Roman" w:hAnsi="Times New Roman" w:cs="Times New Roman"/>
          <w:sz w:val="24"/>
          <w:szCs w:val="24"/>
        </w:rPr>
        <w:t xml:space="preserve"> </w:t>
      </w:r>
      <w:r w:rsidRPr="0040304F">
        <w:rPr>
          <w:rFonts w:ascii="Times New Roman" w:eastAsia="Times New Roman" w:hAnsi="Times New Roman" w:cs="Times New Roman"/>
          <w:b/>
          <w:sz w:val="24"/>
          <w:szCs w:val="24"/>
        </w:rPr>
        <w:t>Pública y Drogadicción</w:t>
      </w:r>
      <w:r w:rsidRPr="0040304F">
        <w:rPr>
          <w:rFonts w:ascii="Times New Roman" w:eastAsia="Times New Roman" w:hAnsi="Times New Roman" w:cs="Times New Roman"/>
          <w:sz w:val="24"/>
          <w:szCs w:val="24"/>
        </w:rPr>
        <w:t xml:space="preserve"> ha considerado</w:t>
      </w:r>
      <w:r w:rsidR="00645F45">
        <w:rPr>
          <w:rFonts w:ascii="Times New Roman" w:eastAsia="Times New Roman" w:hAnsi="Times New Roman" w:cs="Times New Roman"/>
          <w:sz w:val="24"/>
          <w:szCs w:val="24"/>
        </w:rPr>
        <w:t xml:space="preserve"> en revisión</w:t>
      </w:r>
      <w:r w:rsidRPr="0040304F">
        <w:rPr>
          <w:rFonts w:ascii="Times New Roman" w:eastAsia="Times New Roman" w:hAnsi="Times New Roman" w:cs="Times New Roman"/>
          <w:sz w:val="24"/>
          <w:szCs w:val="24"/>
        </w:rPr>
        <w:t xml:space="preserve"> el P</w:t>
      </w:r>
      <w:r w:rsidR="00645F45">
        <w:rPr>
          <w:rFonts w:ascii="Times New Roman" w:eastAsia="Times New Roman" w:hAnsi="Times New Roman" w:cs="Times New Roman"/>
          <w:sz w:val="24"/>
          <w:szCs w:val="24"/>
        </w:rPr>
        <w:t xml:space="preserve">royecto de Ley contenido en el </w:t>
      </w:r>
      <w:r w:rsidRPr="00645F45">
        <w:rPr>
          <w:rFonts w:ascii="Times New Roman" w:eastAsia="Times New Roman" w:hAnsi="Times New Roman" w:cs="Times New Roman"/>
          <w:b/>
          <w:sz w:val="24"/>
          <w:szCs w:val="24"/>
        </w:rPr>
        <w:t>Expediente N° 25477,</w:t>
      </w:r>
      <w:r w:rsidRPr="0040304F">
        <w:rPr>
          <w:rFonts w:ascii="Times New Roman" w:eastAsia="Times New Roman" w:hAnsi="Times New Roman" w:cs="Times New Roman"/>
          <w:sz w:val="24"/>
          <w:szCs w:val="24"/>
        </w:rPr>
        <w:t xml:space="preserve"> de autoría d</w:t>
      </w:r>
      <w:r>
        <w:rPr>
          <w:rFonts w:ascii="Times New Roman" w:eastAsia="Times New Roman" w:hAnsi="Times New Roman" w:cs="Times New Roman"/>
          <w:sz w:val="24"/>
          <w:szCs w:val="24"/>
        </w:rPr>
        <w:t xml:space="preserve">el Diputado </w:t>
      </w:r>
      <w:proofErr w:type="spellStart"/>
      <w:r>
        <w:rPr>
          <w:rFonts w:ascii="Times New Roman" w:eastAsia="Times New Roman" w:hAnsi="Times New Roman" w:cs="Times New Roman"/>
          <w:sz w:val="24"/>
          <w:szCs w:val="24"/>
        </w:rPr>
        <w:t>Huss</w:t>
      </w:r>
      <w:proofErr w:type="spellEnd"/>
      <w:r>
        <w:rPr>
          <w:rFonts w:ascii="Times New Roman" w:eastAsia="Times New Roman" w:hAnsi="Times New Roman" w:cs="Times New Roman"/>
          <w:sz w:val="24"/>
          <w:szCs w:val="24"/>
        </w:rPr>
        <w:t xml:space="preserve">, por el que se crea el Programa Provincial de Acompañamiento Integral a Familiares de Pacientes Menores Oncológicos Crónicos (AIFPMOC), </w:t>
      </w:r>
      <w:r w:rsidRPr="0040304F">
        <w:rPr>
          <w:rFonts w:ascii="Times New Roman" w:eastAsia="Times New Roman" w:hAnsi="Times New Roman" w:cs="Times New Roman"/>
          <w:bCs/>
          <w:sz w:val="24"/>
          <w:szCs w:val="24"/>
          <w:lang w:val="es-ES"/>
        </w:rPr>
        <w:t>cuyo texto fuera aprobado en reunió</w:t>
      </w:r>
      <w:r>
        <w:rPr>
          <w:rFonts w:ascii="Times New Roman" w:eastAsia="Times New Roman" w:hAnsi="Times New Roman" w:cs="Times New Roman"/>
          <w:bCs/>
          <w:sz w:val="24"/>
          <w:szCs w:val="24"/>
          <w:lang w:val="es-ES"/>
        </w:rPr>
        <w:t>n de Comisión realizada el día 15</w:t>
      </w:r>
      <w:r w:rsidRPr="0040304F">
        <w:rPr>
          <w:rFonts w:ascii="Times New Roman" w:eastAsia="Times New Roman" w:hAnsi="Times New Roman" w:cs="Times New Roman"/>
          <w:bCs/>
          <w:sz w:val="24"/>
          <w:szCs w:val="24"/>
          <w:lang w:val="es-ES"/>
        </w:rPr>
        <w:t xml:space="preserve"> de </w:t>
      </w:r>
      <w:r>
        <w:rPr>
          <w:rFonts w:ascii="Times New Roman" w:eastAsia="Times New Roman" w:hAnsi="Times New Roman" w:cs="Times New Roman"/>
          <w:bCs/>
          <w:sz w:val="24"/>
          <w:szCs w:val="24"/>
          <w:lang w:val="es-ES"/>
        </w:rPr>
        <w:t>noviembre de</w:t>
      </w:r>
      <w:r w:rsidRPr="0040304F">
        <w:rPr>
          <w:rFonts w:ascii="Times New Roman" w:eastAsia="Times New Roman" w:hAnsi="Times New Roman" w:cs="Times New Roman"/>
          <w:bCs/>
          <w:sz w:val="24"/>
          <w:szCs w:val="24"/>
          <w:lang w:val="es-ES"/>
        </w:rPr>
        <w:t xml:space="preserve"> 2022, en la modalidad establecida por la Resolución Nº 026 HCS -141º Período Legislativo. El Secretario Adjunto de Comisiones Dr. José Francisco </w:t>
      </w:r>
      <w:proofErr w:type="spellStart"/>
      <w:r w:rsidRPr="0040304F">
        <w:rPr>
          <w:rFonts w:ascii="Times New Roman" w:eastAsia="Times New Roman" w:hAnsi="Times New Roman" w:cs="Times New Roman"/>
          <w:bCs/>
          <w:sz w:val="24"/>
          <w:szCs w:val="24"/>
          <w:lang w:val="es-ES"/>
        </w:rPr>
        <w:t>Umedez</w:t>
      </w:r>
      <w:proofErr w:type="spellEnd"/>
      <w:r w:rsidRPr="0040304F">
        <w:rPr>
          <w:rFonts w:ascii="Times New Roman" w:eastAsia="Times New Roman" w:hAnsi="Times New Roman" w:cs="Times New Roman"/>
          <w:bCs/>
          <w:sz w:val="24"/>
          <w:szCs w:val="24"/>
          <w:lang w:val="es-ES"/>
        </w:rPr>
        <w:t xml:space="preserve"> da fe de la adhesión de los integrantes de la Comisión en cantidad suficiente para alcanzar la Mayoría que avala el presente texto normativo; y por las razones que dará su miembro informante, aconseja su aprobación en los términos remitidos.</w:t>
      </w:r>
    </w:p>
    <w:p w:rsidR="002812FF" w:rsidRDefault="002812FF" w:rsidP="000F4462">
      <w:pPr>
        <w:shd w:val="clear" w:color="auto" w:fill="FFFFFF"/>
        <w:tabs>
          <w:tab w:val="left" w:pos="9214"/>
          <w:tab w:val="left" w:pos="9356"/>
          <w:tab w:val="left" w:pos="9457"/>
          <w:tab w:val="left" w:pos="9639"/>
        </w:tabs>
        <w:spacing w:after="0" w:line="360" w:lineRule="auto"/>
        <w:ind w:firstLine="2694"/>
        <w:jc w:val="both"/>
        <w:rPr>
          <w:rFonts w:ascii="Times New Roman" w:eastAsia="Times New Roman" w:hAnsi="Times New Roman" w:cs="Times New Roman"/>
          <w:bCs/>
          <w:sz w:val="24"/>
          <w:szCs w:val="24"/>
          <w:lang w:val="en-US"/>
        </w:rPr>
      </w:pPr>
    </w:p>
    <w:p w:rsidR="002812FF" w:rsidRDefault="002812FF" w:rsidP="000F4462">
      <w:pPr>
        <w:shd w:val="clear" w:color="auto" w:fill="FFFFFF"/>
        <w:tabs>
          <w:tab w:val="left" w:pos="9214"/>
          <w:tab w:val="left" w:pos="9356"/>
          <w:tab w:val="left" w:pos="9457"/>
          <w:tab w:val="left" w:pos="9639"/>
        </w:tabs>
        <w:spacing w:after="0" w:line="360" w:lineRule="auto"/>
        <w:jc w:val="center"/>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ES"/>
        </w:rPr>
        <w:t>LA LEGISLATURA DE LA PROVINCIA DE ENTRE RÍOS</w:t>
      </w:r>
    </w:p>
    <w:p w:rsidR="002812FF" w:rsidRDefault="002812FF" w:rsidP="000F4462">
      <w:pPr>
        <w:shd w:val="clear" w:color="auto" w:fill="FFFFFF"/>
        <w:tabs>
          <w:tab w:val="left" w:pos="9214"/>
          <w:tab w:val="left" w:pos="9356"/>
          <w:tab w:val="left" w:pos="9457"/>
          <w:tab w:val="left" w:pos="9639"/>
        </w:tabs>
        <w:spacing w:after="0" w:line="360" w:lineRule="auto"/>
        <w:jc w:val="center"/>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ES"/>
        </w:rPr>
        <w:t xml:space="preserve"> SANCIONA CON FUERZA DE</w:t>
      </w:r>
    </w:p>
    <w:p w:rsidR="002812FF" w:rsidRDefault="002812FF" w:rsidP="000F4462">
      <w:pPr>
        <w:shd w:val="clear" w:color="auto" w:fill="FFFFFF"/>
        <w:tabs>
          <w:tab w:val="left" w:pos="9214"/>
          <w:tab w:val="left" w:pos="9356"/>
          <w:tab w:val="left" w:pos="9457"/>
          <w:tab w:val="left" w:pos="9639"/>
        </w:tabs>
        <w:spacing w:after="0" w:line="360" w:lineRule="auto"/>
        <w:jc w:val="center"/>
        <w:rPr>
          <w:rFonts w:ascii="Times New Roman" w:eastAsia="Times New Roman" w:hAnsi="Times New Roman" w:cs="Times New Roman"/>
          <w:b/>
          <w:bCs/>
          <w:sz w:val="24"/>
          <w:szCs w:val="24"/>
          <w:lang w:val="es-ES"/>
        </w:rPr>
      </w:pPr>
      <w:r>
        <w:rPr>
          <w:rFonts w:ascii="Times New Roman" w:eastAsia="Times New Roman" w:hAnsi="Times New Roman" w:cs="Times New Roman"/>
          <w:b/>
          <w:bCs/>
          <w:sz w:val="24"/>
          <w:szCs w:val="24"/>
          <w:lang w:val="es-ES"/>
        </w:rPr>
        <w:t xml:space="preserve"> LEY:</w:t>
      </w:r>
    </w:p>
    <w:p w:rsidR="002812FF" w:rsidRDefault="002812FF" w:rsidP="000F4462">
      <w:pPr>
        <w:shd w:val="clear" w:color="auto" w:fill="FFFFFF"/>
        <w:tabs>
          <w:tab w:val="left" w:pos="9214"/>
          <w:tab w:val="left" w:pos="9356"/>
          <w:tab w:val="left" w:pos="9457"/>
          <w:tab w:val="left" w:pos="9639"/>
        </w:tabs>
        <w:spacing w:after="0" w:line="360" w:lineRule="auto"/>
        <w:jc w:val="center"/>
        <w:rPr>
          <w:rFonts w:ascii="Times New Roman" w:eastAsia="Times New Roman" w:hAnsi="Times New Roman" w:cs="Times New Roman"/>
          <w:b/>
          <w:bCs/>
          <w:sz w:val="24"/>
          <w:szCs w:val="24"/>
          <w:lang w:val="es-ES"/>
        </w:rPr>
      </w:pP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1º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Créase dentro de la órbita del Ministerio de Salud de la provincia de Entre Ríos el “Programa Provincial de Acompañamiento Integral a Familiares de Pacientes Menores Oncológicos Crónicos” (AIFPMOC).-</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2º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El programa AIFPMOC tiene por finalidad promover medidas de acción positivas tendientes al acompañamiento de los familiares de pacientes menores de 18 (dieciocho) años que padezcan enfermedades oncológicas crónicas.-</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3º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El Programa AIFPMOC está destinado a pacientes menores de 18 años que se encuentren bajo tratamiento oncológico y deban someterse al mismo en la provincia de Entre Ríos o fuera de ella, comprendiendo además a la persona mayor que esté a cargo como ser padre, madre, tutor o encargado.-</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4º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El Ministerio de Salud de la provincia de Entre Ríos será el organismo de aplicación de la presente ley.-</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5º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Requisitos de accesibilidad al Programa AIFPMOC:</w:t>
      </w:r>
    </w:p>
    <w:p w:rsidR="00344BF5" w:rsidRPr="00344BF5" w:rsidRDefault="00344BF5" w:rsidP="000F4462">
      <w:pPr>
        <w:numPr>
          <w:ilvl w:val="0"/>
          <w:numId w:val="5"/>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lastRenderedPageBreak/>
        <w:t xml:space="preserve">Familias entrerrianas con residencia efectiva e ininterrumpida </w:t>
      </w:r>
      <w:r w:rsidR="00B61CE0">
        <w:rPr>
          <w:rFonts w:ascii="Times New Roman" w:hAnsi="Times New Roman" w:cs="Times New Roman"/>
          <w:sz w:val="24"/>
          <w:szCs w:val="24"/>
          <w:lang w:val="es-ES"/>
        </w:rPr>
        <w:t>de 2 (dos) años en la provincia;</w:t>
      </w:r>
      <w:bookmarkStart w:id="0" w:name="_GoBack"/>
      <w:bookmarkEnd w:id="0"/>
    </w:p>
    <w:p w:rsidR="00344BF5" w:rsidRPr="00344BF5" w:rsidRDefault="00344BF5" w:rsidP="000F4462">
      <w:pPr>
        <w:numPr>
          <w:ilvl w:val="0"/>
          <w:numId w:val="5"/>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Ingresos del grupo familiar que no superen los 3 (tres</w:t>
      </w:r>
      <w:r w:rsidR="00B61CE0">
        <w:rPr>
          <w:rFonts w:ascii="Times New Roman" w:hAnsi="Times New Roman" w:cs="Times New Roman"/>
          <w:sz w:val="24"/>
          <w:szCs w:val="24"/>
          <w:lang w:val="es-ES"/>
        </w:rPr>
        <w:t>) Salarios Mínimo Vital y Móvil;</w:t>
      </w:r>
    </w:p>
    <w:p w:rsidR="00344BF5" w:rsidRPr="00344BF5" w:rsidRDefault="00344BF5" w:rsidP="000F4462">
      <w:pPr>
        <w:numPr>
          <w:ilvl w:val="0"/>
          <w:numId w:val="5"/>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Que el destinatario del tratamiento sea menor de edad sea menor de 18 (dieciocho) años y que el mismo deba ser realizado fuera del l</w:t>
      </w:r>
      <w:r w:rsidR="00B61CE0">
        <w:rPr>
          <w:rFonts w:ascii="Times New Roman" w:hAnsi="Times New Roman" w:cs="Times New Roman"/>
          <w:sz w:val="24"/>
          <w:szCs w:val="24"/>
          <w:lang w:val="es-ES"/>
        </w:rPr>
        <w:t>ugar de su efectiva residencia;</w:t>
      </w:r>
    </w:p>
    <w:p w:rsidR="00344BF5" w:rsidRPr="00344BF5" w:rsidRDefault="00344BF5" w:rsidP="000F4462">
      <w:pPr>
        <w:numPr>
          <w:ilvl w:val="0"/>
          <w:numId w:val="5"/>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Presentación de las certificaciones correspondientes establecidas por el órgano de aplicación de la presente ley.-</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6º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Objetivos del Programa AIFPMOC:</w:t>
      </w:r>
    </w:p>
    <w:p w:rsidR="00344BF5" w:rsidRPr="00344BF5" w:rsidRDefault="00344BF5" w:rsidP="000F4462">
      <w:pPr>
        <w:numPr>
          <w:ilvl w:val="0"/>
          <w:numId w:val="4"/>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 xml:space="preserve">Garantizar el traslado del familiar o acompañante del paciente menor, desde el lugar de residencia hacia el lugar en que se llevará a cabo el tratamiento, como así también garantizar el efectivo traslado desde el centro de salud hasta el lugar de estadía y viceversa, </w:t>
      </w:r>
      <w:r w:rsidR="00B61CE0">
        <w:rPr>
          <w:rFonts w:ascii="Times New Roman" w:hAnsi="Times New Roman" w:cs="Times New Roman"/>
          <w:sz w:val="24"/>
          <w:szCs w:val="24"/>
          <w:lang w:val="es-ES"/>
        </w:rPr>
        <w:t>mientras dure dicho tratamiento;</w:t>
      </w:r>
    </w:p>
    <w:p w:rsidR="00344BF5" w:rsidRPr="00344BF5" w:rsidRDefault="00344BF5" w:rsidP="000F4462">
      <w:pPr>
        <w:numPr>
          <w:ilvl w:val="0"/>
          <w:numId w:val="4"/>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Garantizar un lugar digno para la estadía del familiar o acompañante del paciente menor, preservando su salud, las condiciones de higiene y salubridad, a</w:t>
      </w:r>
      <w:r w:rsidR="00B61CE0">
        <w:rPr>
          <w:rFonts w:ascii="Times New Roman" w:hAnsi="Times New Roman" w:cs="Times New Roman"/>
          <w:sz w:val="24"/>
          <w:szCs w:val="24"/>
          <w:lang w:val="es-ES"/>
        </w:rPr>
        <w:t>demás de su debida alimentación;</w:t>
      </w:r>
    </w:p>
    <w:p w:rsidR="00344BF5" w:rsidRPr="00344BF5" w:rsidRDefault="00344BF5" w:rsidP="000F4462">
      <w:pPr>
        <w:numPr>
          <w:ilvl w:val="0"/>
          <w:numId w:val="4"/>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Para aquellos casos en que el tratamiento conlleve períodos de pernocte fuera del centro de salud, garantizar que el paciente menor y su familiar o acompañante cuenten con un lugar adecuado y seguro para su estadía, preservando así su salud física, psíquica, las condiciones de higiene y salubridad, como así también su debida a</w:t>
      </w:r>
      <w:r w:rsidR="00B61CE0">
        <w:rPr>
          <w:rFonts w:ascii="Times New Roman" w:hAnsi="Times New Roman" w:cs="Times New Roman"/>
          <w:sz w:val="24"/>
          <w:szCs w:val="24"/>
          <w:lang w:val="es-ES"/>
        </w:rPr>
        <w:t>limentación;</w:t>
      </w:r>
    </w:p>
    <w:p w:rsidR="00344BF5" w:rsidRPr="00344BF5" w:rsidRDefault="00344BF5" w:rsidP="000F4462">
      <w:pPr>
        <w:numPr>
          <w:ilvl w:val="0"/>
          <w:numId w:val="4"/>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 xml:space="preserve">Para aquellos casos en que el tratamiento del paciente menor conlleve un lapso de ausencia de su residencia de más de 20 (veinte) días, y con el fin de preservar los vínculos afectivos, el presente programa prevé el traslado y estadía de personas que compongan su núcleo afectivo más cercano por un lapso de 48 (cuarenta u ocho) </w:t>
      </w:r>
      <w:proofErr w:type="spellStart"/>
      <w:r w:rsidRPr="00344BF5">
        <w:rPr>
          <w:rFonts w:ascii="Times New Roman" w:hAnsi="Times New Roman" w:cs="Times New Roman"/>
          <w:sz w:val="24"/>
          <w:szCs w:val="24"/>
          <w:lang w:val="es-ES"/>
        </w:rPr>
        <w:t>hs</w:t>
      </w:r>
      <w:proofErr w:type="spellEnd"/>
      <w:r w:rsidRPr="00344BF5">
        <w:rPr>
          <w:rFonts w:ascii="Times New Roman" w:hAnsi="Times New Roman" w:cs="Times New Roman"/>
          <w:sz w:val="24"/>
          <w:szCs w:val="24"/>
          <w:lang w:val="es-ES"/>
        </w:rPr>
        <w:t>, determinándose un máximo de 4 (cuatro) personas por mes que dure el tratamiento.-</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7º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Créase dentro del marco de este programa un equipo interdisciplinario compuesto por profesionales de salud y personal idóneo que velen por la contención y acompañamiento de familiares o acompañantes del menor bajo tratamiento.-</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8º</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Créase el</w:t>
      </w:r>
      <w:r w:rsidR="00B61CE0">
        <w:rPr>
          <w:rFonts w:ascii="Times New Roman" w:hAnsi="Times New Roman" w:cs="Times New Roman"/>
          <w:sz w:val="24"/>
          <w:szCs w:val="24"/>
          <w:lang w:val="es-ES"/>
        </w:rPr>
        <w:t xml:space="preserve"> Registro “AIFPMOC” destinado a:</w:t>
      </w:r>
    </w:p>
    <w:p w:rsidR="00344BF5" w:rsidRPr="00344BF5" w:rsidRDefault="00344BF5" w:rsidP="000F4462">
      <w:pPr>
        <w:numPr>
          <w:ilvl w:val="0"/>
          <w:numId w:val="3"/>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lastRenderedPageBreak/>
        <w:t>Brindar información y difusión de los requisitos del Programa, el cual debe ser de fácil accesibilidad, previén</w:t>
      </w:r>
      <w:r w:rsidR="00B61CE0">
        <w:rPr>
          <w:rFonts w:ascii="Times New Roman" w:hAnsi="Times New Roman" w:cs="Times New Roman"/>
          <w:sz w:val="24"/>
          <w:szCs w:val="24"/>
          <w:lang w:val="es-ES"/>
        </w:rPr>
        <w:t>dose además su modalidad online;</w:t>
      </w:r>
    </w:p>
    <w:p w:rsidR="00344BF5" w:rsidRPr="00344BF5" w:rsidRDefault="00344BF5" w:rsidP="000F4462">
      <w:pPr>
        <w:numPr>
          <w:ilvl w:val="0"/>
          <w:numId w:val="3"/>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Llevar adelante un seguimiento y relevamiento constante del númer</w:t>
      </w:r>
      <w:r w:rsidR="00B61CE0">
        <w:rPr>
          <w:rFonts w:ascii="Times New Roman" w:hAnsi="Times New Roman" w:cs="Times New Roman"/>
          <w:sz w:val="24"/>
          <w:szCs w:val="24"/>
          <w:lang w:val="es-ES"/>
        </w:rPr>
        <w:t>o de beneficiarios del Programa;</w:t>
      </w:r>
    </w:p>
    <w:p w:rsidR="00344BF5" w:rsidRPr="00344BF5" w:rsidRDefault="00344BF5" w:rsidP="000F4462">
      <w:pPr>
        <w:numPr>
          <w:ilvl w:val="0"/>
          <w:numId w:val="3"/>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Gestionar el funcionamiento del mismo de manera eficaz y en red a fin de favorecer un correcto abordaje de cada caso concreto, teniendo en cuenta las</w:t>
      </w:r>
      <w:r w:rsidR="00B61CE0">
        <w:rPr>
          <w:rFonts w:ascii="Times New Roman" w:hAnsi="Times New Roman" w:cs="Times New Roman"/>
          <w:sz w:val="24"/>
          <w:szCs w:val="24"/>
          <w:lang w:val="es-ES"/>
        </w:rPr>
        <w:t xml:space="preserve"> necesidades del grupo familiar;</w:t>
      </w:r>
    </w:p>
    <w:p w:rsidR="00344BF5" w:rsidRPr="00344BF5" w:rsidRDefault="00344BF5" w:rsidP="000F4462">
      <w:pPr>
        <w:numPr>
          <w:ilvl w:val="0"/>
          <w:numId w:val="3"/>
        </w:num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Articular con las áreas de Salud y de Transporte a los fines del correcto y efectivo cumplimiento del Programa.-</w:t>
      </w:r>
    </w:p>
    <w:p w:rsidR="00344BF5" w:rsidRPr="00344BF5" w:rsidRDefault="00344BF5" w:rsidP="000F4462">
      <w:pPr>
        <w:spacing w:line="360" w:lineRule="auto"/>
        <w:jc w:val="both"/>
        <w:rPr>
          <w:rFonts w:ascii="Times New Roman" w:hAnsi="Times New Roman" w:cs="Times New Roman"/>
          <w:sz w:val="24"/>
          <w:szCs w:val="24"/>
          <w:lang w:val="es-ES"/>
        </w:rPr>
      </w:pPr>
      <w:r>
        <w:rPr>
          <w:rFonts w:ascii="Times New Roman" w:hAnsi="Times New Roman" w:cs="Times New Roman"/>
          <w:b/>
          <w:sz w:val="24"/>
          <w:szCs w:val="24"/>
          <w:u w:val="single"/>
          <w:lang w:val="es-ES"/>
        </w:rPr>
        <w:t>ARTÍCULO 9º:</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El presente Programa es un beneficio personal e intransferible, debiendo registrarse un (1) titular por grupo familiar y 1 (un) suplente, que podrá actuar en ocasiones especiales, tales como imposibilidad o voluntad expresa del titular de dicho programa.-</w:t>
      </w:r>
    </w:p>
    <w:p w:rsidR="00344BF5" w:rsidRPr="00344BF5" w:rsidRDefault="00344BF5" w:rsidP="000F4462">
      <w:pPr>
        <w:spacing w:line="360" w:lineRule="auto"/>
        <w:jc w:val="both"/>
        <w:rPr>
          <w:rFonts w:ascii="Times New Roman" w:hAnsi="Times New Roman" w:cs="Times New Roman"/>
          <w:sz w:val="24"/>
          <w:szCs w:val="24"/>
          <w:lang w:val="es-ES"/>
        </w:rPr>
      </w:pPr>
      <w:r>
        <w:rPr>
          <w:rFonts w:ascii="Times New Roman" w:hAnsi="Times New Roman" w:cs="Times New Roman"/>
          <w:b/>
          <w:sz w:val="24"/>
          <w:szCs w:val="24"/>
          <w:u w:val="single"/>
          <w:lang w:val="es-ES"/>
        </w:rPr>
        <w:t>ARTÍCULO 10:</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Autorícese al Poder Ejecutivo Provincial a asignar en el Presupuesto las partidas necesarias para solventar los costos iniciales para la creación y puesta en funcionamiento del Programa.-</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11</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00523650">
        <w:rPr>
          <w:rFonts w:ascii="Times New Roman" w:hAnsi="Times New Roman" w:cs="Times New Roman"/>
          <w:sz w:val="24"/>
          <w:szCs w:val="24"/>
          <w:lang w:val="es-ES"/>
        </w:rPr>
        <w:t>Modifíquese el art. 16</w:t>
      </w:r>
      <w:r w:rsidRPr="00344BF5">
        <w:rPr>
          <w:rFonts w:ascii="Times New Roman" w:hAnsi="Times New Roman" w:cs="Times New Roman"/>
          <w:sz w:val="24"/>
          <w:szCs w:val="24"/>
          <w:lang w:val="es-ES"/>
        </w:rPr>
        <w:t>° la Ley N° 3289 “Estatuto del Empleado Público y Régimen de Contralor de Licencias por Enfermedad Personal de la Administración Pública” con sus modificaciones Ley 9755 y art. 14° de la Ley 9811;quedando el mismo de la siguiente manera: “Los empleados de la Administración Pública Provincial tendrán derecho a usar licencia con goce de sueldo, para la atención de cada uno de los miembros del grupo familiar enfermo o accidentado de hasta cinco (5) días continuos o discontinuos, por año calendario,</w:t>
      </w:r>
      <w:r>
        <w:rPr>
          <w:rFonts w:ascii="Times New Roman" w:hAnsi="Times New Roman" w:cs="Times New Roman"/>
          <w:sz w:val="24"/>
          <w:szCs w:val="24"/>
          <w:lang w:val="es-ES"/>
        </w:rPr>
        <w:t xml:space="preserve"> </w:t>
      </w:r>
      <w:r w:rsidRPr="00344BF5">
        <w:rPr>
          <w:rFonts w:ascii="Times New Roman" w:hAnsi="Times New Roman" w:cs="Times New Roman"/>
          <w:sz w:val="24"/>
          <w:szCs w:val="24"/>
          <w:lang w:val="es-ES"/>
        </w:rPr>
        <w:t>ampliándose hasta un total de diez (10) días cuando sea para la atención de un hijo menor de doce (12) años. Se exceptúan de dichos lapsos y topes de edad a aquellos empleados de la administración pública que sean beneficiarios del programa AIFPMOC, en tanto podrán gozar de una licencia con goce de sueldo mientras las particularidades del tratamiento oncológico del paciente menor lo requieran, con la presentación de la constancia de inscripción en dicho programa y la prescripción médica pertinente.</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sz w:val="24"/>
          <w:szCs w:val="24"/>
          <w:lang w:val="es-ES"/>
        </w:rPr>
        <w:t>A los efectos de este artículo se entenderá -salvo extensión expresa- que por grupo familiar habrá de considerarse al cónyuge, conviviente, a los hijos y/o persona menor a cargo.-</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lastRenderedPageBreak/>
        <w:t>ARTÍCULO 12</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La autoridad de aplicación del Programa AIFPMOC podrá llevar a cabo convenios y/o acuerdos con diversas personas públicas o privadas, que sean necesarios para lograr los objetivos del mismo.-</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 xml:space="preserve">ARTÍCULO </w:t>
      </w:r>
      <w:r>
        <w:rPr>
          <w:rFonts w:ascii="Times New Roman" w:hAnsi="Times New Roman" w:cs="Times New Roman"/>
          <w:b/>
          <w:sz w:val="24"/>
          <w:szCs w:val="24"/>
          <w:u w:val="single"/>
          <w:lang w:val="es-ES"/>
        </w:rPr>
        <w:t>13:</w:t>
      </w:r>
      <w:r w:rsidR="004246FE">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El Programa AIFPMOC culminará con la presentación de la debida certificación, sea el alta médica o la partida de defunción del paciente menor.-</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ARTÍCULO 14</w:t>
      </w:r>
      <w:r>
        <w:rPr>
          <w:rFonts w:ascii="Times New Roman" w:hAnsi="Times New Roman" w:cs="Times New Roman"/>
          <w:b/>
          <w:sz w:val="24"/>
          <w:szCs w:val="24"/>
          <w:u w:val="single"/>
          <w:lang w:val="es-ES"/>
        </w:rPr>
        <w:t>:</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La presente ley deberá ser reglamentada dentro del plazo de noventa (90) días contados a partir de su publicación.-</w:t>
      </w:r>
    </w:p>
    <w:p w:rsidR="00344BF5" w:rsidRPr="00344BF5" w:rsidRDefault="00344BF5" w:rsidP="000F4462">
      <w:pPr>
        <w:spacing w:line="360" w:lineRule="auto"/>
        <w:jc w:val="both"/>
        <w:rPr>
          <w:rFonts w:ascii="Times New Roman" w:hAnsi="Times New Roman" w:cs="Times New Roman"/>
          <w:sz w:val="24"/>
          <w:szCs w:val="24"/>
          <w:lang w:val="es-ES"/>
        </w:rPr>
      </w:pPr>
      <w:r w:rsidRPr="00344BF5">
        <w:rPr>
          <w:rFonts w:ascii="Times New Roman" w:hAnsi="Times New Roman" w:cs="Times New Roman"/>
          <w:b/>
          <w:sz w:val="24"/>
          <w:szCs w:val="24"/>
          <w:u w:val="single"/>
          <w:lang w:val="es-ES"/>
        </w:rPr>
        <w:t xml:space="preserve">ARTÍCULO </w:t>
      </w:r>
      <w:r>
        <w:rPr>
          <w:rFonts w:ascii="Times New Roman" w:hAnsi="Times New Roman" w:cs="Times New Roman"/>
          <w:b/>
          <w:sz w:val="24"/>
          <w:szCs w:val="24"/>
          <w:u w:val="single"/>
          <w:lang w:val="es-ES"/>
        </w:rPr>
        <w:t>15:</w:t>
      </w:r>
      <w:r w:rsidRPr="00344BF5">
        <w:rPr>
          <w:rFonts w:ascii="Times New Roman" w:hAnsi="Times New Roman" w:cs="Times New Roman"/>
          <w:b/>
          <w:sz w:val="24"/>
          <w:szCs w:val="24"/>
          <w:lang w:val="es-ES"/>
        </w:rPr>
        <w:t xml:space="preserve"> </w:t>
      </w:r>
      <w:r w:rsidRPr="00344BF5">
        <w:rPr>
          <w:rFonts w:ascii="Times New Roman" w:hAnsi="Times New Roman" w:cs="Times New Roman"/>
          <w:sz w:val="24"/>
          <w:szCs w:val="24"/>
          <w:lang w:val="es-ES"/>
        </w:rPr>
        <w:t>De forma.-</w:t>
      </w:r>
    </w:p>
    <w:p w:rsidR="002812FF" w:rsidRDefault="002812FF" w:rsidP="000F4462">
      <w:pPr>
        <w:spacing w:line="360" w:lineRule="auto"/>
        <w:jc w:val="right"/>
        <w:rPr>
          <w:rFonts w:ascii="Times New Roman" w:hAnsi="Times New Roman" w:cs="Times New Roman"/>
          <w:b/>
          <w:bCs/>
          <w:sz w:val="24"/>
          <w:szCs w:val="24"/>
          <w:lang w:val="es-ES"/>
        </w:rPr>
      </w:pPr>
      <w:r>
        <w:rPr>
          <w:rFonts w:ascii="Times New Roman" w:hAnsi="Times New Roman" w:cs="Times New Roman"/>
          <w:sz w:val="24"/>
          <w:szCs w:val="24"/>
        </w:rPr>
        <w:t xml:space="preserve"> </w:t>
      </w:r>
      <w:r>
        <w:rPr>
          <w:rFonts w:ascii="Times New Roman" w:hAnsi="Times New Roman" w:cs="Times New Roman"/>
          <w:b/>
          <w:bCs/>
          <w:sz w:val="24"/>
          <w:szCs w:val="24"/>
          <w:lang w:val="es-ES"/>
        </w:rPr>
        <w:t xml:space="preserve">                                           </w:t>
      </w:r>
      <w:r w:rsidR="004246FE">
        <w:rPr>
          <w:rFonts w:ascii="Times New Roman" w:hAnsi="Times New Roman" w:cs="Times New Roman"/>
          <w:b/>
          <w:bCs/>
          <w:sz w:val="24"/>
          <w:szCs w:val="24"/>
          <w:lang w:val="es-ES"/>
        </w:rPr>
        <w:t>PARANÁ, Sala de Comisiones, 15</w:t>
      </w:r>
      <w:r>
        <w:rPr>
          <w:rFonts w:ascii="Times New Roman" w:hAnsi="Times New Roman" w:cs="Times New Roman"/>
          <w:b/>
          <w:bCs/>
          <w:sz w:val="24"/>
          <w:szCs w:val="24"/>
          <w:lang w:val="es-ES"/>
        </w:rPr>
        <w:t xml:space="preserve"> de </w:t>
      </w:r>
      <w:bookmarkStart w:id="1" w:name="Bookmark"/>
      <w:bookmarkEnd w:id="1"/>
      <w:r w:rsidR="004246FE">
        <w:rPr>
          <w:rFonts w:ascii="Times New Roman" w:hAnsi="Times New Roman" w:cs="Times New Roman"/>
          <w:b/>
          <w:bCs/>
          <w:sz w:val="24"/>
          <w:szCs w:val="24"/>
          <w:lang w:val="es-ES"/>
        </w:rPr>
        <w:t>noviembre</w:t>
      </w:r>
      <w:r>
        <w:rPr>
          <w:rFonts w:ascii="Times New Roman" w:hAnsi="Times New Roman" w:cs="Times New Roman"/>
          <w:b/>
          <w:bCs/>
          <w:sz w:val="24"/>
          <w:szCs w:val="24"/>
          <w:lang w:val="es-ES"/>
        </w:rPr>
        <w:t xml:space="preserve"> 2022</w:t>
      </w:r>
    </w:p>
    <w:p w:rsidR="0040304F" w:rsidRDefault="0040304F" w:rsidP="000F4462">
      <w:pPr>
        <w:spacing w:line="360" w:lineRule="auto"/>
        <w:jc w:val="right"/>
        <w:rPr>
          <w:rFonts w:ascii="Times New Roman" w:hAnsi="Times New Roman" w:cs="Times New Roman"/>
          <w:b/>
          <w:bCs/>
          <w:sz w:val="24"/>
          <w:szCs w:val="24"/>
          <w:lang w:val="es-ES"/>
        </w:rPr>
      </w:pPr>
    </w:p>
    <w:p w:rsidR="0040304F" w:rsidRPr="0040304F" w:rsidRDefault="0040304F" w:rsidP="00645F45">
      <w:pPr>
        <w:spacing w:line="360" w:lineRule="auto"/>
        <w:rPr>
          <w:rFonts w:ascii="Times New Roman" w:hAnsi="Times New Roman" w:cs="Times New Roman"/>
          <w:sz w:val="24"/>
          <w:szCs w:val="24"/>
        </w:rPr>
      </w:pPr>
      <w:r w:rsidRPr="0040304F">
        <w:rPr>
          <w:rFonts w:ascii="Times New Roman" w:hAnsi="Times New Roman" w:cs="Times New Roman"/>
          <w:b/>
          <w:sz w:val="24"/>
          <w:szCs w:val="24"/>
        </w:rPr>
        <w:t xml:space="preserve">MIRANDA, </w:t>
      </w:r>
      <w:r w:rsidRPr="0040304F">
        <w:rPr>
          <w:rFonts w:ascii="Times New Roman" w:hAnsi="Times New Roman" w:cs="Times New Roman"/>
          <w:sz w:val="24"/>
          <w:szCs w:val="24"/>
        </w:rPr>
        <w:t xml:space="preserve">Nancy Susana             </w:t>
      </w:r>
      <w:r>
        <w:rPr>
          <w:rFonts w:ascii="Times New Roman" w:hAnsi="Times New Roman" w:cs="Times New Roman"/>
          <w:sz w:val="24"/>
          <w:szCs w:val="24"/>
        </w:rPr>
        <w:t xml:space="preserve">                               </w:t>
      </w:r>
      <w:r w:rsidRPr="0040304F">
        <w:rPr>
          <w:rFonts w:ascii="Times New Roman" w:hAnsi="Times New Roman" w:cs="Times New Roman"/>
          <w:b/>
          <w:sz w:val="24"/>
          <w:szCs w:val="24"/>
        </w:rPr>
        <w:t>GIECO</w:t>
      </w:r>
      <w:r w:rsidRPr="0040304F">
        <w:rPr>
          <w:rFonts w:ascii="Times New Roman" w:hAnsi="Times New Roman" w:cs="Times New Roman"/>
          <w:sz w:val="24"/>
          <w:szCs w:val="24"/>
        </w:rPr>
        <w:t xml:space="preserve">, Claudia Ester                                </w:t>
      </w:r>
    </w:p>
    <w:p w:rsidR="0040304F" w:rsidRDefault="0040304F" w:rsidP="0040304F">
      <w:pPr>
        <w:spacing w:line="360" w:lineRule="auto"/>
        <w:rPr>
          <w:rFonts w:ascii="Times New Roman" w:hAnsi="Times New Roman" w:cs="Times New Roman"/>
          <w:b/>
          <w:bCs/>
          <w:sz w:val="24"/>
          <w:szCs w:val="24"/>
        </w:rPr>
      </w:pPr>
      <w:r w:rsidRPr="0040304F">
        <w:rPr>
          <w:rFonts w:ascii="Times New Roman" w:hAnsi="Times New Roman" w:cs="Times New Roman"/>
          <w:b/>
          <w:bCs/>
          <w:sz w:val="24"/>
          <w:szCs w:val="24"/>
        </w:rPr>
        <w:t xml:space="preserve">MIGUELES, </w:t>
      </w:r>
      <w:r w:rsidRPr="0040304F">
        <w:rPr>
          <w:rFonts w:ascii="Times New Roman" w:hAnsi="Times New Roman" w:cs="Times New Roman"/>
          <w:bCs/>
          <w:sz w:val="24"/>
          <w:szCs w:val="24"/>
        </w:rPr>
        <w:t xml:space="preserve">Omar Eduardo                                         </w:t>
      </w:r>
      <w:r w:rsidRPr="0040304F">
        <w:rPr>
          <w:rFonts w:ascii="Times New Roman" w:hAnsi="Times New Roman" w:cs="Times New Roman"/>
          <w:b/>
          <w:bCs/>
          <w:sz w:val="24"/>
          <w:szCs w:val="24"/>
        </w:rPr>
        <w:t xml:space="preserve">BAGNAT, </w:t>
      </w:r>
      <w:r w:rsidRPr="0040304F">
        <w:rPr>
          <w:rFonts w:ascii="Times New Roman" w:hAnsi="Times New Roman" w:cs="Times New Roman"/>
          <w:bCs/>
          <w:sz w:val="24"/>
          <w:szCs w:val="24"/>
        </w:rPr>
        <w:t>Gastón</w:t>
      </w:r>
    </w:p>
    <w:p w:rsidR="0040304F" w:rsidRDefault="0040304F" w:rsidP="0040304F">
      <w:pPr>
        <w:spacing w:line="360" w:lineRule="auto"/>
        <w:rPr>
          <w:rFonts w:ascii="Times New Roman" w:hAnsi="Times New Roman" w:cs="Times New Roman"/>
          <w:b/>
          <w:sz w:val="24"/>
          <w:szCs w:val="24"/>
        </w:rPr>
      </w:pPr>
      <w:r w:rsidRPr="0040304F">
        <w:rPr>
          <w:rFonts w:ascii="Times New Roman" w:hAnsi="Times New Roman" w:cs="Times New Roman"/>
          <w:b/>
          <w:bCs/>
          <w:sz w:val="24"/>
          <w:szCs w:val="24"/>
        </w:rPr>
        <w:t>MAIDANA</w:t>
      </w:r>
      <w:r>
        <w:rPr>
          <w:rFonts w:ascii="Times New Roman" w:hAnsi="Times New Roman" w:cs="Times New Roman"/>
          <w:b/>
          <w:bCs/>
          <w:sz w:val="24"/>
          <w:szCs w:val="24"/>
        </w:rPr>
        <w:t>,</w:t>
      </w:r>
      <w:r w:rsidRPr="0040304F">
        <w:rPr>
          <w:rFonts w:ascii="Times New Roman" w:hAnsi="Times New Roman" w:cs="Times New Roman"/>
          <w:b/>
          <w:bCs/>
          <w:sz w:val="24"/>
          <w:szCs w:val="24"/>
        </w:rPr>
        <w:t xml:space="preserve"> </w:t>
      </w:r>
      <w:r w:rsidRPr="0040304F">
        <w:rPr>
          <w:rFonts w:ascii="Times New Roman" w:hAnsi="Times New Roman" w:cs="Times New Roman"/>
          <w:bCs/>
          <w:sz w:val="24"/>
          <w:szCs w:val="24"/>
        </w:rPr>
        <w:t>Flavia Gisela</w:t>
      </w:r>
      <w:r w:rsidRPr="0040304F">
        <w:rPr>
          <w:rFonts w:ascii="Times New Roman" w:hAnsi="Times New Roman" w:cs="Times New Roman"/>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Pr="0040304F">
        <w:rPr>
          <w:rFonts w:ascii="Times New Roman" w:hAnsi="Times New Roman" w:cs="Times New Roman"/>
          <w:b/>
          <w:sz w:val="24"/>
          <w:szCs w:val="24"/>
        </w:rPr>
        <w:t xml:space="preserve">GENRE BERT, </w:t>
      </w:r>
      <w:proofErr w:type="spellStart"/>
      <w:r w:rsidRPr="0040304F">
        <w:rPr>
          <w:rFonts w:ascii="Times New Roman" w:hAnsi="Times New Roman" w:cs="Times New Roman"/>
          <w:sz w:val="24"/>
          <w:szCs w:val="24"/>
        </w:rPr>
        <w:t>Amilcar</w:t>
      </w:r>
      <w:proofErr w:type="spellEnd"/>
      <w:r w:rsidRPr="0040304F">
        <w:rPr>
          <w:rFonts w:ascii="Times New Roman" w:hAnsi="Times New Roman" w:cs="Times New Roman"/>
          <w:sz w:val="24"/>
          <w:szCs w:val="24"/>
        </w:rPr>
        <w:t xml:space="preserve"> René</w:t>
      </w:r>
    </w:p>
    <w:p w:rsidR="0040304F" w:rsidRPr="0040304F" w:rsidRDefault="0040304F" w:rsidP="0040304F">
      <w:pPr>
        <w:spacing w:line="360" w:lineRule="auto"/>
        <w:rPr>
          <w:rFonts w:ascii="Times New Roman" w:hAnsi="Times New Roman" w:cs="Times New Roman"/>
          <w:b/>
          <w:sz w:val="24"/>
          <w:szCs w:val="24"/>
        </w:rPr>
      </w:pPr>
      <w:r w:rsidRPr="0040304F">
        <w:rPr>
          <w:rFonts w:ascii="Times New Roman" w:hAnsi="Times New Roman" w:cs="Times New Roman"/>
          <w:b/>
          <w:sz w:val="24"/>
          <w:szCs w:val="24"/>
        </w:rPr>
        <w:t xml:space="preserve">MARADEY, </w:t>
      </w:r>
      <w:r w:rsidRPr="0040304F">
        <w:rPr>
          <w:rFonts w:ascii="Times New Roman" w:hAnsi="Times New Roman" w:cs="Times New Roman"/>
          <w:sz w:val="24"/>
          <w:szCs w:val="24"/>
        </w:rPr>
        <w:t>Jorge Francisco</w:t>
      </w:r>
      <w:r w:rsidRPr="0040304F">
        <w:rPr>
          <w:rFonts w:ascii="Times New Roman" w:hAnsi="Times New Roman" w:cs="Times New Roman"/>
          <w:b/>
          <w:sz w:val="24"/>
          <w:szCs w:val="24"/>
        </w:rPr>
        <w:t xml:space="preserve">      </w:t>
      </w:r>
    </w:p>
    <w:p w:rsidR="00645F45" w:rsidRDefault="00645F45" w:rsidP="0040304F">
      <w:pPr>
        <w:spacing w:line="360" w:lineRule="auto"/>
        <w:jc w:val="both"/>
        <w:rPr>
          <w:rFonts w:ascii="Times New Roman" w:hAnsi="Times New Roman" w:cs="Times New Roman"/>
          <w:sz w:val="24"/>
          <w:szCs w:val="24"/>
        </w:rPr>
      </w:pPr>
    </w:p>
    <w:p w:rsidR="0040304F" w:rsidRDefault="0040304F" w:rsidP="0040304F">
      <w:pPr>
        <w:spacing w:line="360" w:lineRule="auto"/>
        <w:jc w:val="both"/>
        <w:rPr>
          <w:rFonts w:ascii="Times New Roman" w:hAnsi="Times New Roman" w:cs="Times New Roman"/>
          <w:sz w:val="24"/>
          <w:szCs w:val="24"/>
          <w:lang w:val="es-ES"/>
        </w:rPr>
      </w:pPr>
      <w:r w:rsidRPr="0040304F">
        <w:rPr>
          <w:rFonts w:ascii="Times New Roman" w:hAnsi="Times New Roman" w:cs="Times New Roman"/>
          <w:sz w:val="24"/>
          <w:szCs w:val="24"/>
        </w:rPr>
        <w:t>En mi carácter de Secretario Adjunto de Comisiones de la Ho</w:t>
      </w:r>
      <w:r>
        <w:rPr>
          <w:rFonts w:ascii="Times New Roman" w:hAnsi="Times New Roman" w:cs="Times New Roman"/>
          <w:sz w:val="24"/>
          <w:szCs w:val="24"/>
        </w:rPr>
        <w:t>norable Cámara de Senadores de l</w:t>
      </w:r>
      <w:r w:rsidRPr="0040304F">
        <w:rPr>
          <w:rFonts w:ascii="Times New Roman" w:hAnsi="Times New Roman" w:cs="Times New Roman"/>
          <w:sz w:val="24"/>
          <w:szCs w:val="24"/>
        </w:rPr>
        <w:t xml:space="preserve">a Provincia de Entre Ríos, DOY FE que el texto que antecede ha sido consensuado y aprobado en reunión de la Comisión de </w:t>
      </w:r>
      <w:r w:rsidRPr="0040304F">
        <w:rPr>
          <w:rFonts w:ascii="Times New Roman" w:hAnsi="Times New Roman" w:cs="Times New Roman"/>
          <w:bCs/>
          <w:sz w:val="24"/>
          <w:szCs w:val="24"/>
        </w:rPr>
        <w:t xml:space="preserve">Salud Pública y Drogadicción </w:t>
      </w:r>
      <w:r w:rsidRPr="0040304F">
        <w:rPr>
          <w:rFonts w:ascii="Times New Roman" w:hAnsi="Times New Roman" w:cs="Times New Roman"/>
          <w:sz w:val="24"/>
          <w:szCs w:val="24"/>
        </w:rPr>
        <w:t xml:space="preserve">el día </w:t>
      </w:r>
      <w:r>
        <w:rPr>
          <w:rFonts w:ascii="Times New Roman" w:hAnsi="Times New Roman" w:cs="Times New Roman"/>
          <w:sz w:val="24"/>
          <w:szCs w:val="24"/>
        </w:rPr>
        <w:t>15</w:t>
      </w:r>
      <w:r w:rsidRPr="0040304F">
        <w:rPr>
          <w:rFonts w:ascii="Times New Roman" w:hAnsi="Times New Roman" w:cs="Times New Roman"/>
          <w:sz w:val="24"/>
          <w:szCs w:val="24"/>
        </w:rPr>
        <w:t xml:space="preserve"> de </w:t>
      </w:r>
      <w:r>
        <w:rPr>
          <w:rFonts w:ascii="Times New Roman" w:hAnsi="Times New Roman" w:cs="Times New Roman"/>
          <w:sz w:val="24"/>
          <w:szCs w:val="24"/>
        </w:rPr>
        <w:t>noviembre</w:t>
      </w:r>
      <w:r w:rsidRPr="0040304F">
        <w:rPr>
          <w:rFonts w:ascii="Times New Roman" w:hAnsi="Times New Roman" w:cs="Times New Roman"/>
          <w:sz w:val="24"/>
          <w:szCs w:val="24"/>
        </w:rPr>
        <w:t xml:space="preserve"> de 2022, contando con el asentimiento</w:t>
      </w:r>
      <w:r w:rsidR="00645F45">
        <w:rPr>
          <w:rFonts w:ascii="Times New Roman" w:hAnsi="Times New Roman" w:cs="Times New Roman"/>
          <w:sz w:val="24"/>
          <w:szCs w:val="24"/>
        </w:rPr>
        <w:t xml:space="preserve"> de manera presencial</w:t>
      </w:r>
      <w:r w:rsidRPr="0040304F">
        <w:rPr>
          <w:rFonts w:ascii="Times New Roman" w:hAnsi="Times New Roman" w:cs="Times New Roman"/>
          <w:sz w:val="24"/>
          <w:szCs w:val="24"/>
        </w:rPr>
        <w:t xml:space="preserve"> de </w:t>
      </w:r>
      <w:r>
        <w:rPr>
          <w:rFonts w:ascii="Times New Roman" w:hAnsi="Times New Roman" w:cs="Times New Roman"/>
          <w:sz w:val="24"/>
          <w:szCs w:val="24"/>
        </w:rPr>
        <w:t>las</w:t>
      </w:r>
      <w:r w:rsidR="00645F45">
        <w:rPr>
          <w:rFonts w:ascii="Times New Roman" w:hAnsi="Times New Roman" w:cs="Times New Roman"/>
          <w:sz w:val="24"/>
          <w:szCs w:val="24"/>
        </w:rPr>
        <w:t xml:space="preserve"> Senadoras </w:t>
      </w:r>
      <w:r w:rsidRPr="0040304F">
        <w:rPr>
          <w:rFonts w:ascii="Times New Roman" w:hAnsi="Times New Roman" w:cs="Times New Roman"/>
          <w:sz w:val="24"/>
          <w:szCs w:val="24"/>
        </w:rPr>
        <w:t>MIRANDA Nancy Susana; GIECO</w:t>
      </w:r>
      <w:r w:rsidR="00645F45">
        <w:rPr>
          <w:rFonts w:ascii="Times New Roman" w:hAnsi="Times New Roman" w:cs="Times New Roman"/>
          <w:sz w:val="24"/>
          <w:szCs w:val="24"/>
        </w:rPr>
        <w:t xml:space="preserve"> y del Senador MARADEY Jorge, y de manera remota la Senadora MAIDANA Flavia y los Senadores </w:t>
      </w:r>
      <w:r w:rsidRPr="0040304F">
        <w:rPr>
          <w:rFonts w:ascii="Times New Roman" w:hAnsi="Times New Roman" w:cs="Times New Roman"/>
          <w:sz w:val="24"/>
          <w:szCs w:val="24"/>
        </w:rPr>
        <w:t xml:space="preserve">GENRE BERT </w:t>
      </w:r>
      <w:proofErr w:type="gramStart"/>
      <w:r w:rsidRPr="0040304F">
        <w:rPr>
          <w:rFonts w:ascii="Times New Roman" w:hAnsi="Times New Roman" w:cs="Times New Roman"/>
          <w:sz w:val="24"/>
          <w:szCs w:val="24"/>
        </w:rPr>
        <w:t xml:space="preserve">Amílcar </w:t>
      </w:r>
      <w:r w:rsidR="00645F45">
        <w:rPr>
          <w:rFonts w:ascii="Times New Roman" w:hAnsi="Times New Roman" w:cs="Times New Roman"/>
          <w:sz w:val="24"/>
          <w:szCs w:val="24"/>
        </w:rPr>
        <w:t xml:space="preserve"> y</w:t>
      </w:r>
      <w:proofErr w:type="gramEnd"/>
      <w:r w:rsidR="00645F45">
        <w:rPr>
          <w:rFonts w:ascii="Times New Roman" w:hAnsi="Times New Roman" w:cs="Times New Roman"/>
          <w:sz w:val="24"/>
          <w:szCs w:val="24"/>
        </w:rPr>
        <w:t xml:space="preserve"> BAGNAT Gastón.</w:t>
      </w:r>
    </w:p>
    <w:sectPr w:rsidR="0040304F" w:rsidSect="004D048F">
      <w:headerReference w:type="default" r:id="rId7"/>
      <w:footerReference w:type="default" r:id="rId8"/>
      <w:pgSz w:w="11906" w:h="16838"/>
      <w:pgMar w:top="2835" w:right="851" w:bottom="567"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7FE9" w:rsidRDefault="00987FE9" w:rsidP="00344BF5">
      <w:pPr>
        <w:spacing w:after="0" w:line="240" w:lineRule="auto"/>
      </w:pPr>
      <w:r>
        <w:separator/>
      </w:r>
    </w:p>
  </w:endnote>
  <w:endnote w:type="continuationSeparator" w:id="0">
    <w:p w:rsidR="00987FE9" w:rsidRDefault="00987FE9" w:rsidP="00344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5615052"/>
      <w:docPartObj>
        <w:docPartGallery w:val="Page Numbers (Bottom of Page)"/>
        <w:docPartUnique/>
      </w:docPartObj>
    </w:sdtPr>
    <w:sdtEndPr/>
    <w:sdtContent>
      <w:p w:rsidR="000F4462" w:rsidRDefault="000F4462">
        <w:pPr>
          <w:pStyle w:val="Piedepgina"/>
          <w:jc w:val="right"/>
        </w:pPr>
        <w:r>
          <w:fldChar w:fldCharType="begin"/>
        </w:r>
        <w:r>
          <w:instrText>PAGE   \* MERGEFORMAT</w:instrText>
        </w:r>
        <w:r>
          <w:fldChar w:fldCharType="separate"/>
        </w:r>
        <w:r w:rsidR="00B61CE0" w:rsidRPr="00B61CE0">
          <w:rPr>
            <w:noProof/>
            <w:lang w:val="es-ES"/>
          </w:rPr>
          <w:t>1</w:t>
        </w:r>
        <w:r>
          <w:fldChar w:fldCharType="end"/>
        </w:r>
      </w:p>
    </w:sdtContent>
  </w:sdt>
  <w:p w:rsidR="000F4462" w:rsidRDefault="000F446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7FE9" w:rsidRDefault="00987FE9" w:rsidP="00344BF5">
      <w:pPr>
        <w:spacing w:after="0" w:line="240" w:lineRule="auto"/>
      </w:pPr>
      <w:r>
        <w:separator/>
      </w:r>
    </w:p>
  </w:footnote>
  <w:footnote w:type="continuationSeparator" w:id="0">
    <w:p w:rsidR="00987FE9" w:rsidRDefault="00987FE9" w:rsidP="00344B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BF5" w:rsidRDefault="00344BF5">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8666A4"/>
    <w:multiLevelType w:val="hybridMultilevel"/>
    <w:tmpl w:val="DD0476DC"/>
    <w:lvl w:ilvl="0" w:tplc="760E7902">
      <w:start w:val="1"/>
      <w:numFmt w:val="lowerLetter"/>
      <w:lvlText w:val="%1)"/>
      <w:lvlJc w:val="left"/>
      <w:pPr>
        <w:ind w:left="104" w:hanging="242"/>
      </w:pPr>
      <w:rPr>
        <w:rFonts w:ascii="Times New Roman" w:eastAsia="Times New Roman" w:hAnsi="Times New Roman" w:cs="Times New Roman" w:hint="default"/>
        <w:spacing w:val="-3"/>
        <w:w w:val="100"/>
        <w:sz w:val="24"/>
        <w:szCs w:val="24"/>
        <w:lang w:val="es-ES" w:eastAsia="en-US" w:bidi="ar-SA"/>
      </w:rPr>
    </w:lvl>
    <w:lvl w:ilvl="1" w:tplc="E6F62422">
      <w:numFmt w:val="bullet"/>
      <w:lvlText w:val="•"/>
      <w:lvlJc w:val="left"/>
      <w:pPr>
        <w:ind w:left="1018" w:hanging="242"/>
      </w:pPr>
      <w:rPr>
        <w:rFonts w:hint="default"/>
        <w:lang w:val="es-ES" w:eastAsia="en-US" w:bidi="ar-SA"/>
      </w:rPr>
    </w:lvl>
    <w:lvl w:ilvl="2" w:tplc="A6BCF7CA">
      <w:numFmt w:val="bullet"/>
      <w:lvlText w:val="•"/>
      <w:lvlJc w:val="left"/>
      <w:pPr>
        <w:ind w:left="1937" w:hanging="242"/>
      </w:pPr>
      <w:rPr>
        <w:rFonts w:hint="default"/>
        <w:lang w:val="es-ES" w:eastAsia="en-US" w:bidi="ar-SA"/>
      </w:rPr>
    </w:lvl>
    <w:lvl w:ilvl="3" w:tplc="C12AE8FE">
      <w:numFmt w:val="bullet"/>
      <w:lvlText w:val="•"/>
      <w:lvlJc w:val="left"/>
      <w:pPr>
        <w:ind w:left="2855" w:hanging="242"/>
      </w:pPr>
      <w:rPr>
        <w:rFonts w:hint="default"/>
        <w:lang w:val="es-ES" w:eastAsia="en-US" w:bidi="ar-SA"/>
      </w:rPr>
    </w:lvl>
    <w:lvl w:ilvl="4" w:tplc="049E928A">
      <w:numFmt w:val="bullet"/>
      <w:lvlText w:val="•"/>
      <w:lvlJc w:val="left"/>
      <w:pPr>
        <w:ind w:left="3774" w:hanging="242"/>
      </w:pPr>
      <w:rPr>
        <w:rFonts w:hint="default"/>
        <w:lang w:val="es-ES" w:eastAsia="en-US" w:bidi="ar-SA"/>
      </w:rPr>
    </w:lvl>
    <w:lvl w:ilvl="5" w:tplc="4BDE12BC">
      <w:numFmt w:val="bullet"/>
      <w:lvlText w:val="•"/>
      <w:lvlJc w:val="left"/>
      <w:pPr>
        <w:ind w:left="4693" w:hanging="242"/>
      </w:pPr>
      <w:rPr>
        <w:rFonts w:hint="default"/>
        <w:lang w:val="es-ES" w:eastAsia="en-US" w:bidi="ar-SA"/>
      </w:rPr>
    </w:lvl>
    <w:lvl w:ilvl="6" w:tplc="014631A4">
      <w:numFmt w:val="bullet"/>
      <w:lvlText w:val="•"/>
      <w:lvlJc w:val="left"/>
      <w:pPr>
        <w:ind w:left="5611" w:hanging="242"/>
      </w:pPr>
      <w:rPr>
        <w:rFonts w:hint="default"/>
        <w:lang w:val="es-ES" w:eastAsia="en-US" w:bidi="ar-SA"/>
      </w:rPr>
    </w:lvl>
    <w:lvl w:ilvl="7" w:tplc="BDB092D2">
      <w:numFmt w:val="bullet"/>
      <w:lvlText w:val="•"/>
      <w:lvlJc w:val="left"/>
      <w:pPr>
        <w:ind w:left="6530" w:hanging="242"/>
      </w:pPr>
      <w:rPr>
        <w:rFonts w:hint="default"/>
        <w:lang w:val="es-ES" w:eastAsia="en-US" w:bidi="ar-SA"/>
      </w:rPr>
    </w:lvl>
    <w:lvl w:ilvl="8" w:tplc="0EF63EDE">
      <w:numFmt w:val="bullet"/>
      <w:lvlText w:val="•"/>
      <w:lvlJc w:val="left"/>
      <w:pPr>
        <w:ind w:left="7448" w:hanging="242"/>
      </w:pPr>
      <w:rPr>
        <w:rFonts w:hint="default"/>
        <w:lang w:val="es-ES" w:eastAsia="en-US" w:bidi="ar-SA"/>
      </w:rPr>
    </w:lvl>
  </w:abstractNum>
  <w:abstractNum w:abstractNumId="1">
    <w:nsid w:val="69A4774D"/>
    <w:multiLevelType w:val="hybridMultilevel"/>
    <w:tmpl w:val="0F021FD2"/>
    <w:lvl w:ilvl="0" w:tplc="FD983BBE">
      <w:start w:val="1"/>
      <w:numFmt w:val="lowerLetter"/>
      <w:lvlText w:val="%1)"/>
      <w:lvlJc w:val="left"/>
      <w:pPr>
        <w:ind w:left="104" w:hanging="242"/>
      </w:pPr>
      <w:rPr>
        <w:rFonts w:ascii="Times New Roman" w:eastAsia="Times New Roman" w:hAnsi="Times New Roman" w:cs="Times New Roman" w:hint="default"/>
        <w:spacing w:val="-3"/>
        <w:w w:val="100"/>
        <w:sz w:val="24"/>
        <w:szCs w:val="24"/>
        <w:lang w:val="es-ES" w:eastAsia="en-US" w:bidi="ar-SA"/>
      </w:rPr>
    </w:lvl>
    <w:lvl w:ilvl="1" w:tplc="3606F716">
      <w:numFmt w:val="bullet"/>
      <w:lvlText w:val="•"/>
      <w:lvlJc w:val="left"/>
      <w:pPr>
        <w:ind w:left="1018" w:hanging="242"/>
      </w:pPr>
      <w:rPr>
        <w:rFonts w:hint="default"/>
        <w:lang w:val="es-ES" w:eastAsia="en-US" w:bidi="ar-SA"/>
      </w:rPr>
    </w:lvl>
    <w:lvl w:ilvl="2" w:tplc="BD9C99EE">
      <w:numFmt w:val="bullet"/>
      <w:lvlText w:val="•"/>
      <w:lvlJc w:val="left"/>
      <w:pPr>
        <w:ind w:left="1937" w:hanging="242"/>
      </w:pPr>
      <w:rPr>
        <w:rFonts w:hint="default"/>
        <w:lang w:val="es-ES" w:eastAsia="en-US" w:bidi="ar-SA"/>
      </w:rPr>
    </w:lvl>
    <w:lvl w:ilvl="3" w:tplc="BF5CD30A">
      <w:numFmt w:val="bullet"/>
      <w:lvlText w:val="•"/>
      <w:lvlJc w:val="left"/>
      <w:pPr>
        <w:ind w:left="2855" w:hanging="242"/>
      </w:pPr>
      <w:rPr>
        <w:rFonts w:hint="default"/>
        <w:lang w:val="es-ES" w:eastAsia="en-US" w:bidi="ar-SA"/>
      </w:rPr>
    </w:lvl>
    <w:lvl w:ilvl="4" w:tplc="CC58FA52">
      <w:numFmt w:val="bullet"/>
      <w:lvlText w:val="•"/>
      <w:lvlJc w:val="left"/>
      <w:pPr>
        <w:ind w:left="3774" w:hanging="242"/>
      </w:pPr>
      <w:rPr>
        <w:rFonts w:hint="default"/>
        <w:lang w:val="es-ES" w:eastAsia="en-US" w:bidi="ar-SA"/>
      </w:rPr>
    </w:lvl>
    <w:lvl w:ilvl="5" w:tplc="AEFEC8FA">
      <w:numFmt w:val="bullet"/>
      <w:lvlText w:val="•"/>
      <w:lvlJc w:val="left"/>
      <w:pPr>
        <w:ind w:left="4693" w:hanging="242"/>
      </w:pPr>
      <w:rPr>
        <w:rFonts w:hint="default"/>
        <w:lang w:val="es-ES" w:eastAsia="en-US" w:bidi="ar-SA"/>
      </w:rPr>
    </w:lvl>
    <w:lvl w:ilvl="6" w:tplc="948425A4">
      <w:numFmt w:val="bullet"/>
      <w:lvlText w:val="•"/>
      <w:lvlJc w:val="left"/>
      <w:pPr>
        <w:ind w:left="5611" w:hanging="242"/>
      </w:pPr>
      <w:rPr>
        <w:rFonts w:hint="default"/>
        <w:lang w:val="es-ES" w:eastAsia="en-US" w:bidi="ar-SA"/>
      </w:rPr>
    </w:lvl>
    <w:lvl w:ilvl="7" w:tplc="7F64A658">
      <w:numFmt w:val="bullet"/>
      <w:lvlText w:val="•"/>
      <w:lvlJc w:val="left"/>
      <w:pPr>
        <w:ind w:left="6530" w:hanging="242"/>
      </w:pPr>
      <w:rPr>
        <w:rFonts w:hint="default"/>
        <w:lang w:val="es-ES" w:eastAsia="en-US" w:bidi="ar-SA"/>
      </w:rPr>
    </w:lvl>
    <w:lvl w:ilvl="8" w:tplc="2A1E3632">
      <w:numFmt w:val="bullet"/>
      <w:lvlText w:val="•"/>
      <w:lvlJc w:val="left"/>
      <w:pPr>
        <w:ind w:left="7448" w:hanging="242"/>
      </w:pPr>
      <w:rPr>
        <w:rFonts w:hint="default"/>
        <w:lang w:val="es-ES" w:eastAsia="en-US" w:bidi="ar-SA"/>
      </w:rPr>
    </w:lvl>
  </w:abstractNum>
  <w:abstractNum w:abstractNumId="2">
    <w:nsid w:val="6F1D76EC"/>
    <w:multiLevelType w:val="hybridMultilevel"/>
    <w:tmpl w:val="418E5972"/>
    <w:lvl w:ilvl="0" w:tplc="E568548C">
      <w:start w:val="1"/>
      <w:numFmt w:val="lowerLetter"/>
      <w:lvlText w:val="%1)"/>
      <w:lvlJc w:val="left"/>
      <w:pPr>
        <w:ind w:left="104" w:hanging="276"/>
      </w:pPr>
      <w:rPr>
        <w:rFonts w:ascii="Times New Roman" w:eastAsia="Times New Roman" w:hAnsi="Times New Roman" w:cs="Times New Roman" w:hint="default"/>
        <w:spacing w:val="-1"/>
        <w:w w:val="100"/>
        <w:sz w:val="24"/>
        <w:szCs w:val="24"/>
        <w:lang w:val="es-ES" w:eastAsia="en-US" w:bidi="ar-SA"/>
      </w:rPr>
    </w:lvl>
    <w:lvl w:ilvl="1" w:tplc="D6A4E4A8">
      <w:numFmt w:val="bullet"/>
      <w:lvlText w:val="•"/>
      <w:lvlJc w:val="left"/>
      <w:pPr>
        <w:ind w:left="1018" w:hanging="276"/>
      </w:pPr>
      <w:rPr>
        <w:rFonts w:hint="default"/>
        <w:lang w:val="es-ES" w:eastAsia="en-US" w:bidi="ar-SA"/>
      </w:rPr>
    </w:lvl>
    <w:lvl w:ilvl="2" w:tplc="84448F28">
      <w:numFmt w:val="bullet"/>
      <w:lvlText w:val="•"/>
      <w:lvlJc w:val="left"/>
      <w:pPr>
        <w:ind w:left="1937" w:hanging="276"/>
      </w:pPr>
      <w:rPr>
        <w:rFonts w:hint="default"/>
        <w:lang w:val="es-ES" w:eastAsia="en-US" w:bidi="ar-SA"/>
      </w:rPr>
    </w:lvl>
    <w:lvl w:ilvl="3" w:tplc="5C14F106">
      <w:numFmt w:val="bullet"/>
      <w:lvlText w:val="•"/>
      <w:lvlJc w:val="left"/>
      <w:pPr>
        <w:ind w:left="2855" w:hanging="276"/>
      </w:pPr>
      <w:rPr>
        <w:rFonts w:hint="default"/>
        <w:lang w:val="es-ES" w:eastAsia="en-US" w:bidi="ar-SA"/>
      </w:rPr>
    </w:lvl>
    <w:lvl w:ilvl="4" w:tplc="10085044">
      <w:numFmt w:val="bullet"/>
      <w:lvlText w:val="•"/>
      <w:lvlJc w:val="left"/>
      <w:pPr>
        <w:ind w:left="3774" w:hanging="276"/>
      </w:pPr>
      <w:rPr>
        <w:rFonts w:hint="default"/>
        <w:lang w:val="es-ES" w:eastAsia="en-US" w:bidi="ar-SA"/>
      </w:rPr>
    </w:lvl>
    <w:lvl w:ilvl="5" w:tplc="AA8665DE">
      <w:numFmt w:val="bullet"/>
      <w:lvlText w:val="•"/>
      <w:lvlJc w:val="left"/>
      <w:pPr>
        <w:ind w:left="4693" w:hanging="276"/>
      </w:pPr>
      <w:rPr>
        <w:rFonts w:hint="default"/>
        <w:lang w:val="es-ES" w:eastAsia="en-US" w:bidi="ar-SA"/>
      </w:rPr>
    </w:lvl>
    <w:lvl w:ilvl="6" w:tplc="8392F050">
      <w:numFmt w:val="bullet"/>
      <w:lvlText w:val="•"/>
      <w:lvlJc w:val="left"/>
      <w:pPr>
        <w:ind w:left="5611" w:hanging="276"/>
      </w:pPr>
      <w:rPr>
        <w:rFonts w:hint="default"/>
        <w:lang w:val="es-ES" w:eastAsia="en-US" w:bidi="ar-SA"/>
      </w:rPr>
    </w:lvl>
    <w:lvl w:ilvl="7" w:tplc="DCD2F61E">
      <w:numFmt w:val="bullet"/>
      <w:lvlText w:val="•"/>
      <w:lvlJc w:val="left"/>
      <w:pPr>
        <w:ind w:left="6530" w:hanging="276"/>
      </w:pPr>
      <w:rPr>
        <w:rFonts w:hint="default"/>
        <w:lang w:val="es-ES" w:eastAsia="en-US" w:bidi="ar-SA"/>
      </w:rPr>
    </w:lvl>
    <w:lvl w:ilvl="8" w:tplc="8438E710">
      <w:numFmt w:val="bullet"/>
      <w:lvlText w:val="•"/>
      <w:lvlJc w:val="left"/>
      <w:pPr>
        <w:ind w:left="7448" w:hanging="276"/>
      </w:pPr>
      <w:rPr>
        <w:rFonts w:hint="default"/>
        <w:lang w:val="es-ES" w:eastAsia="en-US" w:bidi="ar-SA"/>
      </w:rPr>
    </w:lvl>
  </w:abstractNum>
  <w:abstractNum w:abstractNumId="3">
    <w:nsid w:val="79864E67"/>
    <w:multiLevelType w:val="multilevel"/>
    <w:tmpl w:val="0CFA2E18"/>
    <w:styleLink w:val="WWNum1"/>
    <w:lvl w:ilvl="0">
      <w:start w:val="1"/>
      <w:numFmt w:val="none"/>
      <w:lvlText w:val="%1"/>
      <w:lvlJc w:val="left"/>
      <w:pPr>
        <w:ind w:left="432" w:hanging="432"/>
      </w:pPr>
    </w:lvl>
    <w:lvl w:ilvl="1">
      <w:start w:val="1"/>
      <w:numFmt w:val="none"/>
      <w:lvlText w:val="%2"/>
      <w:lvlJc w:val="left"/>
      <w:pPr>
        <w:ind w:left="576" w:hanging="576"/>
      </w:pPr>
    </w:lvl>
    <w:lvl w:ilvl="2">
      <w:start w:val="1"/>
      <w:numFmt w:val="none"/>
      <w:lvlText w:val="%3"/>
      <w:lvlJc w:val="left"/>
      <w:pPr>
        <w:ind w:left="720" w:hanging="720"/>
      </w:pPr>
    </w:lvl>
    <w:lvl w:ilvl="3">
      <w:start w:val="1"/>
      <w:numFmt w:val="none"/>
      <w:lvlText w:val="%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2FF"/>
    <w:rsid w:val="000F4462"/>
    <w:rsid w:val="001311EA"/>
    <w:rsid w:val="002354DE"/>
    <w:rsid w:val="002812FF"/>
    <w:rsid w:val="00344BF5"/>
    <w:rsid w:val="00384943"/>
    <w:rsid w:val="0040304F"/>
    <w:rsid w:val="004246FE"/>
    <w:rsid w:val="00444982"/>
    <w:rsid w:val="004D048F"/>
    <w:rsid w:val="00523650"/>
    <w:rsid w:val="0054175C"/>
    <w:rsid w:val="00645F45"/>
    <w:rsid w:val="006614CF"/>
    <w:rsid w:val="006A63A4"/>
    <w:rsid w:val="006D242D"/>
    <w:rsid w:val="0087199E"/>
    <w:rsid w:val="00987FE9"/>
    <w:rsid w:val="00AD5E3D"/>
    <w:rsid w:val="00B14F34"/>
    <w:rsid w:val="00B61CE0"/>
    <w:rsid w:val="00BD1D70"/>
    <w:rsid w:val="00C442EA"/>
    <w:rsid w:val="00D61B5A"/>
    <w:rsid w:val="00E1659E"/>
    <w:rsid w:val="00EB18EB"/>
    <w:rsid w:val="00EB4B1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9865A5-2A03-41A8-AD72-46F966B9C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2FF"/>
    <w:pPr>
      <w:spacing w:line="252"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Num1">
    <w:name w:val="WWNum1"/>
    <w:rsid w:val="002812FF"/>
    <w:pPr>
      <w:numPr>
        <w:numId w:val="1"/>
      </w:numPr>
    </w:pPr>
  </w:style>
  <w:style w:type="paragraph" w:styleId="Textodeglobo">
    <w:name w:val="Balloon Text"/>
    <w:basedOn w:val="Normal"/>
    <w:link w:val="TextodegloboCar"/>
    <w:uiPriority w:val="99"/>
    <w:semiHidden/>
    <w:unhideWhenUsed/>
    <w:rsid w:val="006614C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614CF"/>
    <w:rPr>
      <w:rFonts w:ascii="Segoe UI" w:hAnsi="Segoe UI" w:cs="Segoe UI"/>
      <w:sz w:val="18"/>
      <w:szCs w:val="18"/>
    </w:rPr>
  </w:style>
  <w:style w:type="paragraph" w:styleId="Textoindependiente">
    <w:name w:val="Body Text"/>
    <w:basedOn w:val="Normal"/>
    <w:link w:val="TextoindependienteCar"/>
    <w:uiPriority w:val="99"/>
    <w:semiHidden/>
    <w:unhideWhenUsed/>
    <w:rsid w:val="00344BF5"/>
    <w:pPr>
      <w:spacing w:after="120"/>
    </w:pPr>
  </w:style>
  <w:style w:type="character" w:customStyle="1" w:styleId="TextoindependienteCar">
    <w:name w:val="Texto independiente Car"/>
    <w:basedOn w:val="Fuentedeprrafopredeter"/>
    <w:link w:val="Textoindependiente"/>
    <w:uiPriority w:val="99"/>
    <w:semiHidden/>
    <w:rsid w:val="00344BF5"/>
  </w:style>
  <w:style w:type="paragraph" w:styleId="Encabezado">
    <w:name w:val="header"/>
    <w:basedOn w:val="Normal"/>
    <w:link w:val="EncabezadoCar"/>
    <w:uiPriority w:val="99"/>
    <w:unhideWhenUsed/>
    <w:rsid w:val="00344BF5"/>
    <w:pPr>
      <w:widowControl w:val="0"/>
      <w:tabs>
        <w:tab w:val="center" w:pos="4252"/>
        <w:tab w:val="right" w:pos="8504"/>
      </w:tabs>
      <w:autoSpaceDE w:val="0"/>
      <w:autoSpaceDN w:val="0"/>
      <w:spacing w:after="0" w:line="240" w:lineRule="auto"/>
    </w:pPr>
    <w:rPr>
      <w:rFonts w:ascii="Times New Roman" w:eastAsia="Times New Roman" w:hAnsi="Times New Roman" w:cs="Times New Roman"/>
      <w:lang w:val="es-ES"/>
    </w:rPr>
  </w:style>
  <w:style w:type="character" w:customStyle="1" w:styleId="EncabezadoCar">
    <w:name w:val="Encabezado Car"/>
    <w:basedOn w:val="Fuentedeprrafopredeter"/>
    <w:link w:val="Encabezado"/>
    <w:uiPriority w:val="99"/>
    <w:rsid w:val="00344BF5"/>
    <w:rPr>
      <w:rFonts w:ascii="Times New Roman" w:eastAsia="Times New Roman" w:hAnsi="Times New Roman" w:cs="Times New Roman"/>
      <w:lang w:val="es-ES"/>
    </w:rPr>
  </w:style>
  <w:style w:type="paragraph" w:styleId="Piedepgina">
    <w:name w:val="footer"/>
    <w:basedOn w:val="Normal"/>
    <w:link w:val="PiedepginaCar"/>
    <w:uiPriority w:val="99"/>
    <w:unhideWhenUsed/>
    <w:rsid w:val="000F446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266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1148</Words>
  <Characters>6320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Senado</dc:creator>
  <cp:keywords/>
  <dc:description/>
  <cp:lastModifiedBy>senado</cp:lastModifiedBy>
  <cp:revision>14</cp:revision>
  <cp:lastPrinted>2022-11-16T11:22:00Z</cp:lastPrinted>
  <dcterms:created xsi:type="dcterms:W3CDTF">2022-08-08T13:30:00Z</dcterms:created>
  <dcterms:modified xsi:type="dcterms:W3CDTF">2022-11-16T11:24:00Z</dcterms:modified>
</cp:coreProperties>
</file>