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DE97D" w14:textId="77777777" w:rsidR="006F2215" w:rsidRDefault="006F2215" w:rsidP="00F70344">
      <w:pPr>
        <w:pStyle w:val="Textoindependiente"/>
        <w:jc w:val="center"/>
        <w:rPr>
          <w:spacing w:val="-6"/>
          <w:sz w:val="22"/>
        </w:rPr>
      </w:pPr>
      <w:r>
        <w:rPr>
          <w:spacing w:val="-6"/>
          <w:sz w:val="22"/>
        </w:rPr>
        <w:t>LA LEGISLATURA DE LA PROVINCIA DE ENTRE RÍOS SANCIONA CON FUERZA DE</w:t>
      </w:r>
    </w:p>
    <w:p w14:paraId="660328A4" w14:textId="77777777" w:rsidR="006F2215" w:rsidRDefault="006F2215" w:rsidP="00F70344">
      <w:pPr>
        <w:jc w:val="center"/>
        <w:rPr>
          <w:rFonts w:ascii="Arial" w:hAnsi="Arial"/>
          <w:b/>
        </w:rPr>
      </w:pPr>
    </w:p>
    <w:p w14:paraId="223AF951" w14:textId="77777777" w:rsidR="006F2215" w:rsidRPr="00AF2FE9" w:rsidRDefault="006F2215" w:rsidP="00F70344">
      <w:pPr>
        <w:spacing w:after="0" w:line="240" w:lineRule="auto"/>
        <w:jc w:val="center"/>
        <w:rPr>
          <w:rFonts w:ascii="Arial" w:hAnsi="Arial"/>
          <w:b/>
          <w:sz w:val="24"/>
          <w:szCs w:val="24"/>
        </w:rPr>
      </w:pPr>
      <w:r w:rsidRPr="00AF2FE9">
        <w:rPr>
          <w:rFonts w:ascii="Arial" w:hAnsi="Arial"/>
          <w:b/>
          <w:sz w:val="24"/>
          <w:szCs w:val="24"/>
        </w:rPr>
        <w:t xml:space="preserve">L E </w:t>
      </w:r>
      <w:proofErr w:type="gramStart"/>
      <w:r w:rsidRPr="00AF2FE9">
        <w:rPr>
          <w:rFonts w:ascii="Arial" w:hAnsi="Arial"/>
          <w:b/>
          <w:sz w:val="24"/>
          <w:szCs w:val="24"/>
        </w:rPr>
        <w:t>Y :</w:t>
      </w:r>
      <w:proofErr w:type="gramEnd"/>
    </w:p>
    <w:p w14:paraId="4B7B54D1" w14:textId="77777777" w:rsidR="006F2215" w:rsidRPr="003255FD" w:rsidRDefault="006F2215" w:rsidP="003255FD">
      <w:pPr>
        <w:spacing w:after="0" w:line="240" w:lineRule="auto"/>
        <w:jc w:val="both"/>
        <w:rPr>
          <w:rFonts w:ascii="Arial" w:hAnsi="Arial"/>
          <w:sz w:val="24"/>
          <w:szCs w:val="24"/>
        </w:rPr>
      </w:pPr>
    </w:p>
    <w:p w14:paraId="5571BF33" w14:textId="77777777" w:rsidR="006F2215" w:rsidRPr="003255FD" w:rsidRDefault="006F2215" w:rsidP="003255FD">
      <w:pPr>
        <w:spacing w:after="0" w:line="240" w:lineRule="auto"/>
        <w:jc w:val="both"/>
        <w:rPr>
          <w:rFonts w:ascii="Arial" w:hAnsi="Arial"/>
          <w:sz w:val="24"/>
          <w:szCs w:val="24"/>
        </w:rPr>
      </w:pPr>
    </w:p>
    <w:p w14:paraId="07C0E93D" w14:textId="77777777" w:rsidR="006F2215" w:rsidRPr="003255FD" w:rsidRDefault="006F2215" w:rsidP="003255FD">
      <w:pPr>
        <w:spacing w:after="0" w:line="240" w:lineRule="auto"/>
        <w:jc w:val="both"/>
        <w:rPr>
          <w:rFonts w:ascii="Arial" w:hAnsi="Arial"/>
          <w:sz w:val="24"/>
          <w:szCs w:val="24"/>
        </w:rPr>
      </w:pPr>
    </w:p>
    <w:p w14:paraId="0EC0773F" w14:textId="77777777" w:rsidR="006F2215" w:rsidRDefault="006F2215" w:rsidP="006F2215">
      <w:pPr>
        <w:spacing w:after="0" w:line="240" w:lineRule="auto"/>
        <w:ind w:right="-376"/>
        <w:jc w:val="both"/>
        <w:rPr>
          <w:rFonts w:ascii="Arial" w:hAnsi="Arial" w:cs="Arial"/>
          <w:sz w:val="24"/>
          <w:szCs w:val="24"/>
        </w:rPr>
      </w:pPr>
      <w:r w:rsidRPr="003255FD">
        <w:rPr>
          <w:rFonts w:ascii="Arial" w:hAnsi="Arial" w:cs="Arial"/>
          <w:b/>
          <w:sz w:val="24"/>
          <w:szCs w:val="24"/>
          <w:u w:val="single"/>
        </w:rPr>
        <w:t>ARTICULO 1°.-</w:t>
      </w:r>
      <w:r w:rsidRPr="003255FD">
        <w:rPr>
          <w:rFonts w:ascii="Arial" w:hAnsi="Arial" w:cs="Arial"/>
          <w:bCs/>
          <w:sz w:val="24"/>
          <w:szCs w:val="24"/>
        </w:rPr>
        <w:t xml:space="preserve"> </w:t>
      </w:r>
      <w:r w:rsidRPr="006F2215">
        <w:rPr>
          <w:rFonts w:ascii="Arial" w:hAnsi="Arial" w:cs="Arial"/>
          <w:b/>
          <w:sz w:val="24"/>
          <w:szCs w:val="24"/>
        </w:rPr>
        <w:t>Objeto</w:t>
      </w:r>
      <w:r w:rsidRPr="006F2215">
        <w:rPr>
          <w:rFonts w:ascii="Arial" w:hAnsi="Arial" w:cs="Arial"/>
          <w:sz w:val="24"/>
          <w:szCs w:val="24"/>
        </w:rPr>
        <w:t>. Promover en todo el territorio de la Provincia de Entre Ríos la donación voluntaria de plasma sanguíneo de pacientes recuperados de COVID 19, con el objeto de su estudio y tratamiento en los pacientes que lo requieran; en el marco de la Emergencia Sanitaria establecida por el Decreto Nacional Nº 260, Decreto Provincial Nº 361 MS y en especial atención al “Plan Estratégico para regular el uso del plasma sanguíneo de pacientes recuperados de COVID 19 con fines terapéuticos”</w:t>
      </w:r>
      <w:r>
        <w:rPr>
          <w:rFonts w:ascii="Arial" w:hAnsi="Arial" w:cs="Arial"/>
          <w:sz w:val="24"/>
          <w:szCs w:val="24"/>
        </w:rPr>
        <w:t xml:space="preserve"> </w:t>
      </w:r>
      <w:r w:rsidRPr="006F2215">
        <w:rPr>
          <w:rFonts w:ascii="Arial" w:hAnsi="Arial" w:cs="Arial"/>
          <w:sz w:val="24"/>
          <w:szCs w:val="24"/>
        </w:rPr>
        <w:t>del Ministerio</w:t>
      </w:r>
      <w:r>
        <w:rPr>
          <w:rFonts w:ascii="Arial" w:hAnsi="Arial" w:cs="Arial"/>
          <w:sz w:val="24"/>
          <w:szCs w:val="24"/>
        </w:rPr>
        <w:t xml:space="preserve"> de Salud de la Nación.</w:t>
      </w:r>
    </w:p>
    <w:p w14:paraId="08AB5434" w14:textId="77777777" w:rsidR="006F2215" w:rsidRPr="006F2215" w:rsidRDefault="006F2215" w:rsidP="006F2215">
      <w:pPr>
        <w:spacing w:after="0" w:line="240" w:lineRule="auto"/>
        <w:ind w:right="-376"/>
        <w:jc w:val="both"/>
        <w:rPr>
          <w:rFonts w:ascii="Arial" w:hAnsi="Arial" w:cs="Arial"/>
          <w:sz w:val="24"/>
          <w:szCs w:val="24"/>
        </w:rPr>
      </w:pPr>
    </w:p>
    <w:p w14:paraId="2FC9F7BA" w14:textId="77777777" w:rsidR="006F2215" w:rsidRDefault="006F2215" w:rsidP="006F2215">
      <w:pPr>
        <w:spacing w:after="0" w:line="240" w:lineRule="auto"/>
        <w:ind w:right="-376"/>
        <w:jc w:val="both"/>
        <w:rPr>
          <w:rFonts w:ascii="Arial" w:hAnsi="Arial" w:cs="Arial"/>
          <w:sz w:val="24"/>
          <w:szCs w:val="24"/>
        </w:rPr>
      </w:pPr>
      <w:r w:rsidRPr="006F2215">
        <w:rPr>
          <w:rFonts w:ascii="Arial" w:hAnsi="Arial" w:cs="Arial"/>
          <w:b/>
          <w:sz w:val="24"/>
          <w:szCs w:val="24"/>
          <w:u w:val="single"/>
        </w:rPr>
        <w:t>ARTÍCULO 2º.-</w:t>
      </w:r>
      <w:r w:rsidRPr="006F2215">
        <w:rPr>
          <w:rFonts w:ascii="Arial" w:hAnsi="Arial" w:cs="Arial"/>
          <w:sz w:val="24"/>
          <w:szCs w:val="24"/>
        </w:rPr>
        <w:t xml:space="preserve"> </w:t>
      </w:r>
      <w:r w:rsidRPr="006F2215">
        <w:rPr>
          <w:rFonts w:ascii="Arial" w:hAnsi="Arial" w:cs="Arial"/>
          <w:b/>
          <w:sz w:val="24"/>
          <w:szCs w:val="24"/>
        </w:rPr>
        <w:t>Declaración</w:t>
      </w:r>
      <w:r w:rsidRPr="006F2215">
        <w:rPr>
          <w:rFonts w:ascii="Arial" w:hAnsi="Arial" w:cs="Arial"/>
          <w:sz w:val="24"/>
          <w:szCs w:val="24"/>
        </w:rPr>
        <w:t>. Declárase de interés provincial la donación voluntaria de plasma sanguíneo de paci</w:t>
      </w:r>
      <w:r>
        <w:rPr>
          <w:rFonts w:ascii="Arial" w:hAnsi="Arial" w:cs="Arial"/>
          <w:sz w:val="24"/>
          <w:szCs w:val="24"/>
        </w:rPr>
        <w:t>entes recuperados de COVID 19.</w:t>
      </w:r>
    </w:p>
    <w:p w14:paraId="7231742F" w14:textId="77777777" w:rsidR="006F2215" w:rsidRPr="006F2215" w:rsidRDefault="006F2215" w:rsidP="006F2215">
      <w:pPr>
        <w:spacing w:after="0" w:line="240" w:lineRule="auto"/>
        <w:ind w:right="-376"/>
        <w:jc w:val="both"/>
        <w:rPr>
          <w:rFonts w:ascii="Arial" w:hAnsi="Arial" w:cs="Arial"/>
          <w:sz w:val="24"/>
          <w:szCs w:val="24"/>
        </w:rPr>
      </w:pPr>
    </w:p>
    <w:p w14:paraId="6E431234" w14:textId="77777777" w:rsidR="006F2215" w:rsidRDefault="006F2215" w:rsidP="006F2215">
      <w:pPr>
        <w:spacing w:after="0" w:line="240" w:lineRule="auto"/>
        <w:ind w:right="-376"/>
        <w:jc w:val="both"/>
        <w:rPr>
          <w:rFonts w:ascii="Arial" w:hAnsi="Arial" w:cs="Arial"/>
          <w:sz w:val="24"/>
          <w:szCs w:val="24"/>
        </w:rPr>
      </w:pPr>
      <w:r w:rsidRPr="006F2215">
        <w:rPr>
          <w:rFonts w:ascii="Arial" w:hAnsi="Arial" w:cs="Arial"/>
          <w:b/>
          <w:sz w:val="24"/>
          <w:szCs w:val="24"/>
          <w:u w:val="single"/>
        </w:rPr>
        <w:t>ARTÍCULO 3º.-</w:t>
      </w:r>
      <w:r w:rsidRPr="006F2215">
        <w:rPr>
          <w:rFonts w:ascii="Arial" w:hAnsi="Arial" w:cs="Arial"/>
          <w:sz w:val="24"/>
          <w:szCs w:val="24"/>
        </w:rPr>
        <w:t xml:space="preserve"> </w:t>
      </w:r>
      <w:r w:rsidRPr="006F2215">
        <w:rPr>
          <w:rFonts w:ascii="Arial" w:hAnsi="Arial" w:cs="Arial"/>
          <w:b/>
          <w:sz w:val="24"/>
          <w:szCs w:val="24"/>
        </w:rPr>
        <w:t>Autoridad de Aplicación</w:t>
      </w:r>
      <w:r w:rsidRPr="006F2215">
        <w:rPr>
          <w:rFonts w:ascii="Arial" w:hAnsi="Arial" w:cs="Arial"/>
          <w:sz w:val="24"/>
          <w:szCs w:val="24"/>
        </w:rPr>
        <w:t xml:space="preserve">. El Ministerio de Salud de la Provincia de Entre Ríos, a través del PROGRAMA PROVINCIAL DE HEMOTERAPIA, será la autoridad de </w:t>
      </w:r>
      <w:r>
        <w:rPr>
          <w:rFonts w:ascii="Arial" w:hAnsi="Arial" w:cs="Arial"/>
          <w:sz w:val="24"/>
          <w:szCs w:val="24"/>
        </w:rPr>
        <w:t>aplicación de la presente ley.</w:t>
      </w:r>
    </w:p>
    <w:p w14:paraId="1E1E3AB8" w14:textId="77777777" w:rsidR="006F2215" w:rsidRPr="006F2215" w:rsidRDefault="006F2215" w:rsidP="006F2215">
      <w:pPr>
        <w:spacing w:after="0" w:line="240" w:lineRule="auto"/>
        <w:ind w:right="-376"/>
        <w:jc w:val="both"/>
        <w:rPr>
          <w:rFonts w:ascii="Arial" w:hAnsi="Arial" w:cs="Arial"/>
          <w:sz w:val="24"/>
          <w:szCs w:val="24"/>
        </w:rPr>
      </w:pPr>
    </w:p>
    <w:p w14:paraId="08BF78FE" w14:textId="77777777" w:rsidR="006F2215" w:rsidRPr="006F2215" w:rsidRDefault="006F2215" w:rsidP="006F2215">
      <w:pPr>
        <w:spacing w:after="0" w:line="240" w:lineRule="auto"/>
        <w:ind w:right="-376"/>
        <w:jc w:val="both"/>
        <w:rPr>
          <w:rFonts w:ascii="Arial" w:hAnsi="Arial" w:cs="Arial"/>
          <w:sz w:val="24"/>
          <w:szCs w:val="24"/>
        </w:rPr>
      </w:pPr>
      <w:r w:rsidRPr="006F2215">
        <w:rPr>
          <w:rFonts w:ascii="Arial" w:hAnsi="Arial" w:cs="Arial"/>
          <w:b/>
          <w:sz w:val="24"/>
          <w:szCs w:val="24"/>
          <w:u w:val="single"/>
        </w:rPr>
        <w:t>ARTÍCULO 4º.-</w:t>
      </w:r>
      <w:r w:rsidRPr="006F2215">
        <w:rPr>
          <w:rFonts w:ascii="Arial" w:hAnsi="Arial" w:cs="Arial"/>
          <w:sz w:val="24"/>
          <w:szCs w:val="24"/>
        </w:rPr>
        <w:t xml:space="preserve"> </w:t>
      </w:r>
      <w:r w:rsidRPr="006F2215">
        <w:rPr>
          <w:rFonts w:ascii="Arial" w:hAnsi="Arial" w:cs="Arial"/>
          <w:b/>
          <w:sz w:val="24"/>
          <w:szCs w:val="24"/>
        </w:rPr>
        <w:t>Atribuciones y Deberes de la Autoridad de Aplicación</w:t>
      </w:r>
      <w:r>
        <w:rPr>
          <w:rFonts w:ascii="Arial" w:hAnsi="Arial" w:cs="Arial"/>
          <w:sz w:val="24"/>
          <w:szCs w:val="24"/>
        </w:rPr>
        <w:t>.</w:t>
      </w:r>
    </w:p>
    <w:p w14:paraId="34915B13" w14:textId="77777777" w:rsidR="006F2215" w:rsidRPr="006F2215" w:rsidRDefault="006F2215" w:rsidP="006F2215">
      <w:pPr>
        <w:spacing w:after="0" w:line="240" w:lineRule="auto"/>
        <w:ind w:right="-376"/>
        <w:jc w:val="both"/>
        <w:rPr>
          <w:rFonts w:ascii="Arial" w:hAnsi="Arial" w:cs="Arial"/>
          <w:sz w:val="24"/>
          <w:szCs w:val="24"/>
        </w:rPr>
      </w:pPr>
      <w:r w:rsidRPr="006F2215">
        <w:rPr>
          <w:rFonts w:ascii="Arial" w:hAnsi="Arial" w:cs="Arial"/>
          <w:sz w:val="24"/>
          <w:szCs w:val="24"/>
        </w:rPr>
        <w:t xml:space="preserve">I - Determinará los requisitos para ser donante además de cumplimentarse con todas las exigencias para ser un donante de sangre habitual conforme a la Ley Nacional Nº 22.990 “LEY DE SANGRE” y sus reglamentaciones. </w:t>
      </w:r>
    </w:p>
    <w:p w14:paraId="475FC796" w14:textId="77777777" w:rsidR="006F2215" w:rsidRPr="006F2215" w:rsidRDefault="006F2215" w:rsidP="006F2215">
      <w:pPr>
        <w:spacing w:after="0" w:line="240" w:lineRule="auto"/>
        <w:ind w:right="-376"/>
        <w:jc w:val="both"/>
        <w:rPr>
          <w:rFonts w:ascii="Arial" w:hAnsi="Arial" w:cs="Arial"/>
          <w:sz w:val="24"/>
          <w:szCs w:val="24"/>
        </w:rPr>
      </w:pPr>
      <w:r w:rsidRPr="006F2215">
        <w:rPr>
          <w:rFonts w:ascii="Arial" w:hAnsi="Arial" w:cs="Arial"/>
          <w:sz w:val="24"/>
          <w:szCs w:val="24"/>
        </w:rPr>
        <w:t xml:space="preserve">II - Impulsará durante la vigencia de la emergencia sanitaria, campañas de difusión y concientización que aborden la importancia de la donación de plasma sanguíneo por parte de pacientes recuperados de COVID 19, como posible método de tratamiento para pacientes infectados. </w:t>
      </w:r>
    </w:p>
    <w:p w14:paraId="40789D9C" w14:textId="77777777" w:rsidR="006F2215" w:rsidRDefault="006F2215" w:rsidP="006F2215">
      <w:pPr>
        <w:spacing w:after="0" w:line="240" w:lineRule="auto"/>
        <w:ind w:right="-376"/>
        <w:jc w:val="both"/>
        <w:rPr>
          <w:rFonts w:ascii="Arial" w:hAnsi="Arial" w:cs="Arial"/>
          <w:sz w:val="24"/>
          <w:szCs w:val="24"/>
        </w:rPr>
      </w:pPr>
      <w:r w:rsidRPr="006F2215">
        <w:rPr>
          <w:rFonts w:ascii="Arial" w:hAnsi="Arial" w:cs="Arial"/>
          <w:sz w:val="24"/>
          <w:szCs w:val="24"/>
        </w:rPr>
        <w:t xml:space="preserve">III - Podrá celebrar convenios con la Facultad de Ciencias de la Salud de la Universidad Nacional de Entre Ríos en cumplimiento con el objeto de esta ley. </w:t>
      </w:r>
    </w:p>
    <w:p w14:paraId="6E433486" w14:textId="77777777" w:rsidR="006F2215" w:rsidRPr="006F2215" w:rsidRDefault="006F2215" w:rsidP="006F2215">
      <w:pPr>
        <w:spacing w:after="0" w:line="240" w:lineRule="auto"/>
        <w:ind w:right="-376"/>
        <w:jc w:val="both"/>
        <w:rPr>
          <w:rFonts w:ascii="Arial" w:hAnsi="Arial" w:cs="Arial"/>
          <w:sz w:val="24"/>
          <w:szCs w:val="24"/>
        </w:rPr>
      </w:pPr>
    </w:p>
    <w:p w14:paraId="2342E421" w14:textId="77777777" w:rsidR="006F2215" w:rsidRPr="006F2215" w:rsidRDefault="006F2215" w:rsidP="006F2215">
      <w:pPr>
        <w:spacing w:after="0" w:line="240" w:lineRule="auto"/>
        <w:ind w:right="-376"/>
        <w:jc w:val="both"/>
        <w:rPr>
          <w:rFonts w:ascii="Arial" w:hAnsi="Arial" w:cs="Arial"/>
          <w:sz w:val="24"/>
          <w:szCs w:val="24"/>
        </w:rPr>
      </w:pPr>
      <w:r w:rsidRPr="006F2215">
        <w:rPr>
          <w:rFonts w:ascii="Arial" w:hAnsi="Arial" w:cs="Arial"/>
          <w:b/>
          <w:sz w:val="24"/>
          <w:szCs w:val="24"/>
          <w:u w:val="single"/>
        </w:rPr>
        <w:t>ARTÍCULO 5º.-</w:t>
      </w:r>
      <w:r w:rsidRPr="006F2215">
        <w:rPr>
          <w:rFonts w:ascii="Arial" w:hAnsi="Arial" w:cs="Arial"/>
          <w:sz w:val="24"/>
          <w:szCs w:val="24"/>
        </w:rPr>
        <w:t xml:space="preserve"> </w:t>
      </w:r>
      <w:r w:rsidRPr="006F2215">
        <w:rPr>
          <w:rFonts w:ascii="Arial" w:hAnsi="Arial" w:cs="Arial"/>
          <w:b/>
          <w:sz w:val="24"/>
          <w:szCs w:val="24"/>
        </w:rPr>
        <w:t>Objetivos.</w:t>
      </w:r>
      <w:r w:rsidRPr="006F2215">
        <w:rPr>
          <w:rFonts w:ascii="Arial" w:hAnsi="Arial" w:cs="Arial"/>
          <w:sz w:val="24"/>
          <w:szCs w:val="24"/>
        </w:rPr>
        <w:t xml:space="preserve"> Son objetivos de la presente: </w:t>
      </w:r>
    </w:p>
    <w:p w14:paraId="58368BBF" w14:textId="77777777" w:rsidR="006F2215" w:rsidRPr="006F2215" w:rsidRDefault="006F2215" w:rsidP="006F2215">
      <w:pPr>
        <w:spacing w:after="0" w:line="240" w:lineRule="auto"/>
        <w:ind w:right="-376"/>
        <w:jc w:val="both"/>
        <w:rPr>
          <w:rFonts w:ascii="Arial" w:hAnsi="Arial" w:cs="Arial"/>
          <w:sz w:val="24"/>
          <w:szCs w:val="24"/>
        </w:rPr>
      </w:pPr>
      <w:r w:rsidRPr="006F2215">
        <w:rPr>
          <w:rFonts w:ascii="Arial" w:hAnsi="Arial" w:cs="Arial"/>
          <w:sz w:val="24"/>
          <w:szCs w:val="24"/>
        </w:rPr>
        <w:t>I - La Incorporación de la Provincia de Entre Ríos en el “PLAN ESTRATÉGICO PARA REGULAR EL USO DE PLASMA SANGUÍNEO</w:t>
      </w:r>
      <w:r>
        <w:rPr>
          <w:rFonts w:ascii="Arial" w:hAnsi="Arial" w:cs="Arial"/>
          <w:sz w:val="24"/>
          <w:szCs w:val="24"/>
        </w:rPr>
        <w:t xml:space="preserve"> </w:t>
      </w:r>
      <w:r w:rsidRPr="006F2215">
        <w:rPr>
          <w:rFonts w:ascii="Arial" w:hAnsi="Arial" w:cs="Arial"/>
          <w:sz w:val="24"/>
          <w:szCs w:val="24"/>
        </w:rPr>
        <w:t xml:space="preserve">DE PACIENTES RECUPERADOS DE COVID 19 CON FINES TERAPÉUTICOS.” </w:t>
      </w:r>
    </w:p>
    <w:p w14:paraId="3F9BFC59" w14:textId="77777777" w:rsidR="006F2215" w:rsidRPr="006F2215" w:rsidRDefault="006F2215" w:rsidP="006F2215">
      <w:pPr>
        <w:spacing w:after="0" w:line="240" w:lineRule="auto"/>
        <w:ind w:right="-376"/>
        <w:jc w:val="both"/>
        <w:rPr>
          <w:rFonts w:ascii="Arial" w:hAnsi="Arial" w:cs="Arial"/>
          <w:sz w:val="24"/>
          <w:szCs w:val="24"/>
        </w:rPr>
      </w:pPr>
      <w:r w:rsidRPr="006F2215">
        <w:rPr>
          <w:rFonts w:ascii="Arial" w:hAnsi="Arial" w:cs="Arial"/>
          <w:sz w:val="24"/>
          <w:szCs w:val="24"/>
        </w:rPr>
        <w:t>II - La administración de plasma sanguíneo de pacientes recuperados e inmunizados de COVID 19 para aquellas personas que estén cursando la infe</w:t>
      </w:r>
      <w:r w:rsidR="00B06813">
        <w:rPr>
          <w:rFonts w:ascii="Arial" w:hAnsi="Arial" w:cs="Arial"/>
          <w:sz w:val="24"/>
          <w:szCs w:val="24"/>
        </w:rPr>
        <w:t>cción como posible tratamiento.</w:t>
      </w:r>
    </w:p>
    <w:p w14:paraId="5E2CB3A1" w14:textId="77777777" w:rsidR="006F2215" w:rsidRDefault="006F2215" w:rsidP="006F2215">
      <w:pPr>
        <w:spacing w:after="0" w:line="240" w:lineRule="auto"/>
        <w:ind w:right="-376"/>
        <w:jc w:val="both"/>
        <w:rPr>
          <w:rFonts w:ascii="Arial" w:hAnsi="Arial" w:cs="Arial"/>
          <w:sz w:val="24"/>
          <w:szCs w:val="24"/>
        </w:rPr>
      </w:pPr>
      <w:r w:rsidRPr="006F2215">
        <w:rPr>
          <w:rFonts w:ascii="Arial" w:hAnsi="Arial" w:cs="Arial"/>
          <w:sz w:val="24"/>
          <w:szCs w:val="24"/>
        </w:rPr>
        <w:t>III - La promoción del desarrollo de actividades de</w:t>
      </w:r>
      <w:r>
        <w:rPr>
          <w:rFonts w:ascii="Arial" w:hAnsi="Arial" w:cs="Arial"/>
          <w:sz w:val="24"/>
          <w:szCs w:val="24"/>
        </w:rPr>
        <w:t xml:space="preserve"> investigación en la temática.</w:t>
      </w:r>
    </w:p>
    <w:p w14:paraId="73F40466" w14:textId="77777777" w:rsidR="006F2215" w:rsidRPr="006F2215" w:rsidRDefault="006F2215" w:rsidP="006F2215">
      <w:pPr>
        <w:spacing w:after="0" w:line="240" w:lineRule="auto"/>
        <w:ind w:right="-376"/>
        <w:jc w:val="both"/>
        <w:rPr>
          <w:rFonts w:ascii="Arial" w:hAnsi="Arial" w:cs="Arial"/>
          <w:sz w:val="24"/>
          <w:szCs w:val="24"/>
        </w:rPr>
      </w:pPr>
    </w:p>
    <w:p w14:paraId="73599FE2" w14:textId="77777777" w:rsidR="006F2215" w:rsidRDefault="006F2215" w:rsidP="006F2215">
      <w:pPr>
        <w:spacing w:after="0" w:line="240" w:lineRule="auto"/>
        <w:ind w:right="-376"/>
        <w:jc w:val="both"/>
        <w:rPr>
          <w:rFonts w:ascii="Arial" w:hAnsi="Arial" w:cs="Arial"/>
          <w:sz w:val="24"/>
          <w:szCs w:val="24"/>
        </w:rPr>
      </w:pPr>
      <w:r w:rsidRPr="006F2215">
        <w:rPr>
          <w:rFonts w:ascii="Arial" w:hAnsi="Arial" w:cs="Arial"/>
          <w:b/>
          <w:sz w:val="24"/>
          <w:szCs w:val="24"/>
          <w:u w:val="single"/>
        </w:rPr>
        <w:lastRenderedPageBreak/>
        <w:t>ARTÍCULO 6º.-</w:t>
      </w:r>
      <w:r w:rsidRPr="006F2215">
        <w:rPr>
          <w:rFonts w:ascii="Arial" w:hAnsi="Arial" w:cs="Arial"/>
          <w:sz w:val="24"/>
          <w:szCs w:val="24"/>
        </w:rPr>
        <w:t xml:space="preserve"> </w:t>
      </w:r>
      <w:r w:rsidRPr="006F2215">
        <w:rPr>
          <w:rFonts w:ascii="Arial" w:hAnsi="Arial" w:cs="Arial"/>
          <w:b/>
          <w:sz w:val="24"/>
          <w:szCs w:val="24"/>
        </w:rPr>
        <w:t>Consentimiento Informado</w:t>
      </w:r>
      <w:r w:rsidRPr="006F2215">
        <w:rPr>
          <w:rFonts w:ascii="Arial" w:hAnsi="Arial" w:cs="Arial"/>
          <w:sz w:val="24"/>
          <w:szCs w:val="24"/>
        </w:rPr>
        <w:t>. El donante, previo a la donación y luego de recibir toda la información adecuada y completa del procedimiento, deberá suscribir un consentimiento informado, en donde exprese que su donación se efectúa con destino al desarrollo del tratamiento de pacientes que estén cu</w:t>
      </w:r>
      <w:r>
        <w:rPr>
          <w:rFonts w:ascii="Arial" w:hAnsi="Arial" w:cs="Arial"/>
          <w:sz w:val="24"/>
          <w:szCs w:val="24"/>
        </w:rPr>
        <w:t>rsando la enfermedad COVID 19.</w:t>
      </w:r>
    </w:p>
    <w:p w14:paraId="5057916B" w14:textId="77777777" w:rsidR="006F2215" w:rsidRPr="006F2215" w:rsidRDefault="006F2215" w:rsidP="006F2215">
      <w:pPr>
        <w:spacing w:after="0" w:line="240" w:lineRule="auto"/>
        <w:ind w:right="-376"/>
        <w:jc w:val="both"/>
        <w:rPr>
          <w:rFonts w:ascii="Arial" w:hAnsi="Arial" w:cs="Arial"/>
          <w:sz w:val="24"/>
          <w:szCs w:val="24"/>
        </w:rPr>
      </w:pPr>
    </w:p>
    <w:p w14:paraId="4A729A80" w14:textId="77777777" w:rsidR="006F2215" w:rsidRDefault="006F2215" w:rsidP="006F2215">
      <w:pPr>
        <w:spacing w:after="0" w:line="240" w:lineRule="auto"/>
        <w:ind w:right="-376"/>
        <w:jc w:val="both"/>
        <w:rPr>
          <w:rFonts w:ascii="Arial" w:hAnsi="Arial" w:cs="Arial"/>
          <w:sz w:val="24"/>
          <w:szCs w:val="24"/>
        </w:rPr>
      </w:pPr>
      <w:r w:rsidRPr="006F2215">
        <w:rPr>
          <w:rFonts w:ascii="Arial" w:hAnsi="Arial" w:cs="Arial"/>
          <w:b/>
          <w:sz w:val="24"/>
          <w:szCs w:val="24"/>
          <w:u w:val="single"/>
        </w:rPr>
        <w:t>ARTÍCULO 7º.-</w:t>
      </w:r>
      <w:r w:rsidRPr="006F2215">
        <w:rPr>
          <w:rFonts w:ascii="Arial" w:hAnsi="Arial" w:cs="Arial"/>
          <w:sz w:val="24"/>
          <w:szCs w:val="24"/>
        </w:rPr>
        <w:t xml:space="preserve"> </w:t>
      </w:r>
      <w:r w:rsidRPr="006F2215">
        <w:rPr>
          <w:rFonts w:ascii="Arial" w:hAnsi="Arial" w:cs="Arial"/>
          <w:b/>
          <w:sz w:val="24"/>
          <w:szCs w:val="24"/>
        </w:rPr>
        <w:t>Licencia especial</w:t>
      </w:r>
      <w:r w:rsidRPr="006F2215">
        <w:rPr>
          <w:rFonts w:ascii="Arial" w:hAnsi="Arial" w:cs="Arial"/>
          <w:sz w:val="24"/>
          <w:szCs w:val="24"/>
        </w:rPr>
        <w:t>. Los pacientes recuperados de COVID-19 donantes de plasma sanguíneo y que sean trabajadoras/es que se desempeñen bajo relación de dependencia, en el ámbito público o privado, gozarán de una licencia especial remunerada de un (1) día por cada donación de plasma sanguíneo que realicen, debiendo acreditar tal circunstancia ante el/la empleador/a mediante la presentación del certificado expedido por el centro de salud interviniente. Esta licencia no podrá implicar afectación salarial alguna, descuentos, ni la pérdida del presentismo, ni cualquier otro beneficio laboral o adicional salarial que perciba el/la trabajador/a.</w:t>
      </w:r>
    </w:p>
    <w:p w14:paraId="299DF82B" w14:textId="77777777" w:rsidR="006F2215" w:rsidRPr="006F2215" w:rsidRDefault="006F2215" w:rsidP="006F2215">
      <w:pPr>
        <w:spacing w:after="0" w:line="240" w:lineRule="auto"/>
        <w:ind w:right="-376"/>
        <w:jc w:val="both"/>
        <w:rPr>
          <w:rFonts w:ascii="Arial" w:hAnsi="Arial" w:cs="Arial"/>
          <w:sz w:val="24"/>
          <w:szCs w:val="24"/>
        </w:rPr>
      </w:pPr>
    </w:p>
    <w:p w14:paraId="2C465107" w14:textId="77777777" w:rsidR="006F2215" w:rsidRDefault="006F2215" w:rsidP="006F2215">
      <w:pPr>
        <w:spacing w:after="0" w:line="240" w:lineRule="auto"/>
        <w:ind w:right="-376"/>
        <w:jc w:val="both"/>
        <w:rPr>
          <w:rFonts w:ascii="Arial" w:hAnsi="Arial" w:cs="Arial"/>
          <w:sz w:val="24"/>
          <w:szCs w:val="24"/>
        </w:rPr>
      </w:pPr>
      <w:r w:rsidRPr="006F2215">
        <w:rPr>
          <w:rFonts w:ascii="Arial" w:hAnsi="Arial" w:cs="Arial"/>
          <w:b/>
          <w:sz w:val="24"/>
          <w:szCs w:val="24"/>
          <w:u w:val="single"/>
        </w:rPr>
        <w:t>ARTÍCULO 8º.-</w:t>
      </w:r>
      <w:r w:rsidRPr="006F2215">
        <w:rPr>
          <w:rFonts w:ascii="Arial" w:hAnsi="Arial" w:cs="Arial"/>
          <w:sz w:val="24"/>
          <w:szCs w:val="24"/>
        </w:rPr>
        <w:t xml:space="preserve"> </w:t>
      </w:r>
      <w:r w:rsidRPr="006F2215">
        <w:rPr>
          <w:rFonts w:ascii="Arial" w:hAnsi="Arial" w:cs="Arial"/>
          <w:b/>
          <w:sz w:val="24"/>
          <w:szCs w:val="24"/>
        </w:rPr>
        <w:t>Traslado</w:t>
      </w:r>
      <w:r w:rsidRPr="006F2215">
        <w:rPr>
          <w:rFonts w:ascii="Arial" w:hAnsi="Arial" w:cs="Arial"/>
          <w:sz w:val="24"/>
          <w:szCs w:val="24"/>
        </w:rPr>
        <w:t>. La autoridad de aplicación debe, en articulación con las jurisdicciones provinciales y municipales, arbitrar los medios idóneos y necesarios, durante la emergencia sanitaria establecida por el Decreto Nacional 260/2020 y las normas que lo extiendan, modifiquen o reemplacen, procurando garantizar el traslado de aquellos pacientes recuperados de COVID-19, aptos para la donación de plasma sanguíneo, que no cuenten con los recursos necesarios para trasladarse cumpliendo con todos los resguardos de seguridad e higiene adecuados.</w:t>
      </w:r>
    </w:p>
    <w:p w14:paraId="209F575B" w14:textId="77777777" w:rsidR="006F2215" w:rsidRPr="006F2215" w:rsidRDefault="006F2215" w:rsidP="006F2215">
      <w:pPr>
        <w:spacing w:after="0" w:line="240" w:lineRule="auto"/>
        <w:ind w:right="-376"/>
        <w:jc w:val="both"/>
        <w:rPr>
          <w:rFonts w:ascii="Arial" w:hAnsi="Arial" w:cs="Arial"/>
          <w:sz w:val="24"/>
          <w:szCs w:val="24"/>
        </w:rPr>
      </w:pPr>
    </w:p>
    <w:p w14:paraId="1BE7016C" w14:textId="77777777" w:rsidR="006F2215" w:rsidRDefault="006F2215" w:rsidP="006F2215">
      <w:pPr>
        <w:spacing w:after="0" w:line="240" w:lineRule="auto"/>
        <w:ind w:right="-376"/>
        <w:jc w:val="both"/>
        <w:rPr>
          <w:rFonts w:ascii="Arial" w:hAnsi="Arial" w:cs="Arial"/>
          <w:sz w:val="24"/>
          <w:szCs w:val="24"/>
        </w:rPr>
      </w:pPr>
      <w:r w:rsidRPr="006F2215">
        <w:rPr>
          <w:rFonts w:ascii="Arial" w:hAnsi="Arial" w:cs="Arial"/>
          <w:b/>
          <w:sz w:val="24"/>
          <w:szCs w:val="24"/>
          <w:u w:val="single"/>
        </w:rPr>
        <w:t>ARTÍCULO 9º.-</w:t>
      </w:r>
      <w:r w:rsidRPr="006F2215">
        <w:rPr>
          <w:rFonts w:ascii="Arial" w:hAnsi="Arial" w:cs="Arial"/>
          <w:sz w:val="24"/>
          <w:szCs w:val="24"/>
        </w:rPr>
        <w:t xml:space="preserve"> </w:t>
      </w:r>
      <w:r w:rsidRPr="006F2215">
        <w:rPr>
          <w:rFonts w:ascii="Arial" w:hAnsi="Arial" w:cs="Arial"/>
          <w:b/>
          <w:sz w:val="24"/>
          <w:szCs w:val="24"/>
        </w:rPr>
        <w:t>Reconocimiento</w:t>
      </w:r>
      <w:r w:rsidRPr="006F2215">
        <w:rPr>
          <w:rFonts w:ascii="Arial" w:hAnsi="Arial" w:cs="Arial"/>
          <w:sz w:val="24"/>
          <w:szCs w:val="24"/>
        </w:rPr>
        <w:t>. Se reconoce a los pacientes recuperados de COVID-19, que sean donantes de plasma sanguíneo, como “Ciudadanos/as solidarios/as destacados/as de la República Argentina”. A tales efectos, la autoridad de aplicación instrumentará los mecanismos para que los/as donantes que acrediten tal condición puedan acceder a dicho reconocimiento.</w:t>
      </w:r>
    </w:p>
    <w:p w14:paraId="082E4B07" w14:textId="77777777" w:rsidR="006F2215" w:rsidRPr="006F2215" w:rsidRDefault="006F2215" w:rsidP="006F2215">
      <w:pPr>
        <w:spacing w:after="0" w:line="240" w:lineRule="auto"/>
        <w:ind w:right="-376"/>
        <w:jc w:val="both"/>
        <w:rPr>
          <w:rFonts w:ascii="Arial" w:hAnsi="Arial" w:cs="Arial"/>
          <w:sz w:val="24"/>
          <w:szCs w:val="24"/>
        </w:rPr>
      </w:pPr>
    </w:p>
    <w:p w14:paraId="73010742" w14:textId="77777777" w:rsidR="006F2215" w:rsidRDefault="006F2215" w:rsidP="006F2215">
      <w:pPr>
        <w:spacing w:after="0" w:line="240" w:lineRule="auto"/>
        <w:ind w:right="-376"/>
        <w:jc w:val="both"/>
        <w:rPr>
          <w:rFonts w:ascii="Arial" w:hAnsi="Arial" w:cs="Arial"/>
          <w:sz w:val="24"/>
          <w:szCs w:val="24"/>
        </w:rPr>
      </w:pPr>
      <w:r w:rsidRPr="006F2215">
        <w:rPr>
          <w:rFonts w:ascii="Arial" w:hAnsi="Arial" w:cs="Arial"/>
          <w:b/>
          <w:sz w:val="24"/>
          <w:szCs w:val="24"/>
          <w:u w:val="single"/>
        </w:rPr>
        <w:t>ARTÍCULO 10º.-</w:t>
      </w:r>
      <w:r w:rsidRPr="006F2215">
        <w:rPr>
          <w:rFonts w:ascii="Arial" w:hAnsi="Arial" w:cs="Arial"/>
          <w:sz w:val="24"/>
          <w:szCs w:val="24"/>
        </w:rPr>
        <w:t xml:space="preserve"> </w:t>
      </w:r>
      <w:r w:rsidRPr="006F2215">
        <w:rPr>
          <w:rFonts w:ascii="Arial" w:hAnsi="Arial" w:cs="Arial"/>
          <w:b/>
          <w:sz w:val="24"/>
          <w:szCs w:val="24"/>
        </w:rPr>
        <w:t>Registro</w:t>
      </w:r>
      <w:r w:rsidRPr="006F2215">
        <w:rPr>
          <w:rFonts w:ascii="Arial" w:hAnsi="Arial" w:cs="Arial"/>
          <w:sz w:val="24"/>
          <w:szCs w:val="24"/>
        </w:rPr>
        <w:t>. Créase el REGISTRO DE PACIENTES RECUPERADOS DE COVID 19, el cual estará a cargo de la autoridad de aplicación de la presente ley, a los efectos de la toma de razón en el mismo de potenciales donantes de plasma sanguíneo, quienes serán registrados en consideración a los criterios de selección que determine la autoridad de aplicación y en atención a los protocolos clínicos existentes en la materia. El registro se adecuará a lo dispuesto por la Ley Nº 22.990- Ley de Sangre. La información reca</w:t>
      </w:r>
      <w:r>
        <w:rPr>
          <w:rFonts w:ascii="Arial" w:hAnsi="Arial" w:cs="Arial"/>
          <w:sz w:val="24"/>
          <w:szCs w:val="24"/>
        </w:rPr>
        <w:t>bada es de carácter reservado.</w:t>
      </w:r>
    </w:p>
    <w:p w14:paraId="09806644" w14:textId="77777777" w:rsidR="006F2215" w:rsidRPr="006F2215" w:rsidRDefault="006F2215" w:rsidP="006F2215">
      <w:pPr>
        <w:spacing w:after="0" w:line="240" w:lineRule="auto"/>
        <w:ind w:right="-376"/>
        <w:jc w:val="both"/>
        <w:rPr>
          <w:rFonts w:ascii="Arial" w:hAnsi="Arial" w:cs="Arial"/>
          <w:sz w:val="24"/>
          <w:szCs w:val="24"/>
        </w:rPr>
      </w:pPr>
    </w:p>
    <w:p w14:paraId="1DDFF8C6" w14:textId="77777777" w:rsidR="006F2215" w:rsidRDefault="006F2215" w:rsidP="006F2215">
      <w:pPr>
        <w:spacing w:after="0" w:line="240" w:lineRule="auto"/>
        <w:ind w:right="-376"/>
        <w:jc w:val="both"/>
        <w:rPr>
          <w:rFonts w:ascii="Arial" w:hAnsi="Arial" w:cs="Arial"/>
          <w:sz w:val="24"/>
          <w:szCs w:val="24"/>
        </w:rPr>
      </w:pPr>
      <w:r w:rsidRPr="006F2215">
        <w:rPr>
          <w:rFonts w:ascii="Arial" w:hAnsi="Arial" w:cs="Arial"/>
          <w:b/>
          <w:sz w:val="24"/>
          <w:szCs w:val="24"/>
          <w:u w:val="single"/>
        </w:rPr>
        <w:t>ARTÍCULO 11º.-</w:t>
      </w:r>
      <w:r w:rsidRPr="006F2215">
        <w:rPr>
          <w:rFonts w:ascii="Arial" w:hAnsi="Arial" w:cs="Arial"/>
          <w:sz w:val="24"/>
          <w:szCs w:val="24"/>
        </w:rPr>
        <w:t xml:space="preserve"> </w:t>
      </w:r>
      <w:r w:rsidRPr="006F2215">
        <w:rPr>
          <w:rFonts w:ascii="Arial" w:hAnsi="Arial" w:cs="Arial"/>
          <w:b/>
          <w:sz w:val="24"/>
          <w:szCs w:val="24"/>
        </w:rPr>
        <w:t>Vigencia.</w:t>
      </w:r>
      <w:r w:rsidRPr="006F2215">
        <w:rPr>
          <w:rFonts w:ascii="Arial" w:hAnsi="Arial" w:cs="Arial"/>
          <w:sz w:val="24"/>
          <w:szCs w:val="24"/>
        </w:rPr>
        <w:t xml:space="preserve"> La presente ley entrará en vigencia a partir de su publ</w:t>
      </w:r>
      <w:r>
        <w:rPr>
          <w:rFonts w:ascii="Arial" w:hAnsi="Arial" w:cs="Arial"/>
          <w:sz w:val="24"/>
          <w:szCs w:val="24"/>
        </w:rPr>
        <w:t>icación en el Boletín Oficial.</w:t>
      </w:r>
    </w:p>
    <w:p w14:paraId="34579501" w14:textId="77777777" w:rsidR="006F2215" w:rsidRPr="006F2215" w:rsidRDefault="006F2215" w:rsidP="006F2215">
      <w:pPr>
        <w:spacing w:after="0" w:line="240" w:lineRule="auto"/>
        <w:ind w:right="-376"/>
        <w:jc w:val="both"/>
        <w:rPr>
          <w:rFonts w:ascii="Arial" w:hAnsi="Arial" w:cs="Arial"/>
          <w:sz w:val="24"/>
          <w:szCs w:val="24"/>
        </w:rPr>
      </w:pPr>
    </w:p>
    <w:p w14:paraId="1EFC0F5F" w14:textId="77777777" w:rsidR="006F2215" w:rsidRPr="006F2215" w:rsidRDefault="006F2215" w:rsidP="006F2215">
      <w:pPr>
        <w:spacing w:after="0" w:line="240" w:lineRule="auto"/>
        <w:ind w:right="-376"/>
        <w:jc w:val="both"/>
        <w:rPr>
          <w:rFonts w:ascii="Arial" w:hAnsi="Arial" w:cs="Arial"/>
          <w:sz w:val="24"/>
          <w:szCs w:val="24"/>
        </w:rPr>
      </w:pPr>
      <w:r w:rsidRPr="006F2215">
        <w:rPr>
          <w:rFonts w:ascii="Arial" w:hAnsi="Arial" w:cs="Arial"/>
          <w:b/>
          <w:sz w:val="24"/>
          <w:szCs w:val="24"/>
          <w:u w:val="single"/>
        </w:rPr>
        <w:lastRenderedPageBreak/>
        <w:t>ARTÍCULO 12º.-</w:t>
      </w:r>
      <w:r w:rsidRPr="006F2215">
        <w:rPr>
          <w:rFonts w:ascii="Arial" w:hAnsi="Arial" w:cs="Arial"/>
          <w:sz w:val="24"/>
          <w:szCs w:val="24"/>
        </w:rPr>
        <w:t xml:space="preserve"> </w:t>
      </w:r>
      <w:r w:rsidRPr="006F2215">
        <w:rPr>
          <w:rFonts w:ascii="Arial" w:hAnsi="Arial" w:cs="Arial"/>
          <w:b/>
          <w:sz w:val="24"/>
          <w:szCs w:val="24"/>
        </w:rPr>
        <w:t>Invitación</w:t>
      </w:r>
      <w:r w:rsidRPr="006F2215">
        <w:rPr>
          <w:rFonts w:ascii="Arial" w:hAnsi="Arial" w:cs="Arial"/>
          <w:sz w:val="24"/>
          <w:szCs w:val="24"/>
        </w:rPr>
        <w:t xml:space="preserve">. </w:t>
      </w:r>
      <w:proofErr w:type="spellStart"/>
      <w:r w:rsidRPr="006F2215">
        <w:rPr>
          <w:rFonts w:ascii="Arial" w:hAnsi="Arial" w:cs="Arial"/>
          <w:sz w:val="24"/>
          <w:szCs w:val="24"/>
        </w:rPr>
        <w:t>Invítase</w:t>
      </w:r>
      <w:proofErr w:type="spellEnd"/>
      <w:r w:rsidRPr="006F2215">
        <w:rPr>
          <w:rFonts w:ascii="Arial" w:hAnsi="Arial" w:cs="Arial"/>
          <w:sz w:val="24"/>
          <w:szCs w:val="24"/>
        </w:rPr>
        <w:t xml:space="preserve"> a los Municipios, Comunas y Juntas de Gobierno de la provincia a adherir y a realizar trabajos de difusión y concientización en la población a fin de compl</w:t>
      </w:r>
      <w:r>
        <w:rPr>
          <w:rFonts w:ascii="Arial" w:hAnsi="Arial" w:cs="Arial"/>
          <w:sz w:val="24"/>
          <w:szCs w:val="24"/>
        </w:rPr>
        <w:t>ementar la campaña provincial.</w:t>
      </w:r>
    </w:p>
    <w:p w14:paraId="46E67858" w14:textId="77777777" w:rsidR="006F2215" w:rsidRPr="006F2215" w:rsidRDefault="006F2215" w:rsidP="006F2215">
      <w:pPr>
        <w:spacing w:after="0" w:line="240" w:lineRule="auto"/>
        <w:jc w:val="both"/>
        <w:rPr>
          <w:rFonts w:ascii="Arial" w:hAnsi="Arial" w:cs="Arial"/>
          <w:sz w:val="24"/>
          <w:szCs w:val="24"/>
        </w:rPr>
      </w:pPr>
    </w:p>
    <w:p w14:paraId="12A390BA" w14:textId="77777777" w:rsidR="006F2215" w:rsidRPr="003255FD" w:rsidRDefault="006F2215" w:rsidP="003255FD">
      <w:pPr>
        <w:spacing w:after="0" w:line="240" w:lineRule="auto"/>
        <w:jc w:val="both"/>
        <w:rPr>
          <w:rFonts w:ascii="Arial" w:hAnsi="Arial"/>
          <w:sz w:val="24"/>
          <w:szCs w:val="24"/>
          <w:u w:val="single"/>
        </w:rPr>
      </w:pPr>
      <w:r w:rsidRPr="003255FD">
        <w:rPr>
          <w:rFonts w:ascii="Arial" w:hAnsi="Arial"/>
          <w:b/>
          <w:sz w:val="24"/>
          <w:szCs w:val="24"/>
          <w:u w:val="single"/>
        </w:rPr>
        <w:t xml:space="preserve">ARTICULO </w:t>
      </w:r>
      <w:r>
        <w:rPr>
          <w:rFonts w:ascii="Arial" w:hAnsi="Arial"/>
          <w:b/>
          <w:sz w:val="24"/>
          <w:szCs w:val="24"/>
          <w:u w:val="single"/>
        </w:rPr>
        <w:t>13</w:t>
      </w:r>
      <w:r w:rsidRPr="003255FD">
        <w:rPr>
          <w:rFonts w:ascii="Arial" w:hAnsi="Arial"/>
          <w:b/>
          <w:sz w:val="24"/>
          <w:szCs w:val="24"/>
          <w:u w:val="single"/>
        </w:rPr>
        <w:t>°.-</w:t>
      </w:r>
      <w:r w:rsidRPr="003255FD">
        <w:rPr>
          <w:rFonts w:ascii="Arial" w:hAnsi="Arial"/>
          <w:sz w:val="24"/>
          <w:szCs w:val="24"/>
        </w:rPr>
        <w:t xml:space="preserve"> Comuníquese, etcétera.</w:t>
      </w:r>
    </w:p>
    <w:p w14:paraId="27F3F15C" w14:textId="77777777" w:rsidR="006F2215" w:rsidRPr="003255FD" w:rsidRDefault="006F2215" w:rsidP="003255FD">
      <w:pPr>
        <w:spacing w:after="0" w:line="240" w:lineRule="auto"/>
        <w:rPr>
          <w:rFonts w:ascii="Arial" w:hAnsi="Arial"/>
          <w:sz w:val="24"/>
          <w:szCs w:val="24"/>
        </w:rPr>
      </w:pPr>
    </w:p>
    <w:p w14:paraId="547F1C54" w14:textId="77777777" w:rsidR="006F2215" w:rsidRPr="003255FD" w:rsidRDefault="006F2215" w:rsidP="003255FD">
      <w:pPr>
        <w:spacing w:after="0" w:line="240" w:lineRule="auto"/>
        <w:jc w:val="both"/>
        <w:rPr>
          <w:rFonts w:ascii="Arial" w:hAnsi="Arial"/>
          <w:sz w:val="24"/>
          <w:szCs w:val="24"/>
        </w:rPr>
      </w:pPr>
    </w:p>
    <w:p w14:paraId="2B6EAE6A" w14:textId="77777777" w:rsidR="006F2215" w:rsidRPr="003255FD" w:rsidRDefault="006F2215" w:rsidP="003255FD">
      <w:pPr>
        <w:pStyle w:val="L1"/>
      </w:pPr>
      <w:r w:rsidRPr="003255FD">
        <w:t xml:space="preserve">PARANÁ, SALA DE SESIONES, </w:t>
      </w:r>
      <w:r w:rsidR="00326202">
        <w:t>14 de octubre de 2020</w:t>
      </w:r>
      <w:r w:rsidRPr="003255FD">
        <w:t>.</w:t>
      </w:r>
    </w:p>
    <w:p w14:paraId="5025E190" w14:textId="77777777" w:rsidR="00B61711" w:rsidRDefault="00B61711"/>
    <w:p w14:paraId="584B2EF9" w14:textId="77777777" w:rsidR="00B61711" w:rsidRPr="0028254B" w:rsidRDefault="00B61711"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14:paraId="5755E23E" w14:textId="77777777" w:rsidR="00B61711" w:rsidRPr="0028254B" w:rsidRDefault="00B61711"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14:paraId="14D551EC" w14:textId="77777777" w:rsidR="00B61711" w:rsidRPr="0028254B" w:rsidRDefault="00B61711" w:rsidP="00697826">
      <w:pPr>
        <w:spacing w:after="0" w:line="240" w:lineRule="auto"/>
        <w:jc w:val="both"/>
        <w:rPr>
          <w:rFonts w:ascii="Arial" w:hAnsi="Arial" w:cs="Arial"/>
          <w:b/>
        </w:rPr>
      </w:pPr>
    </w:p>
    <w:p w14:paraId="56B485B4" w14:textId="77777777" w:rsidR="00B61711" w:rsidRPr="0028254B" w:rsidRDefault="00B61711" w:rsidP="00697826">
      <w:pPr>
        <w:spacing w:after="0" w:line="240" w:lineRule="auto"/>
        <w:jc w:val="both"/>
        <w:rPr>
          <w:rFonts w:ascii="Arial" w:hAnsi="Arial" w:cs="Arial"/>
          <w:b/>
        </w:rPr>
      </w:pPr>
    </w:p>
    <w:p w14:paraId="667A225B" w14:textId="77777777" w:rsidR="00B61711" w:rsidRPr="0028254B" w:rsidRDefault="00B61711"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14:paraId="7684E056" w14:textId="77777777" w:rsidR="00B61711" w:rsidRPr="0028254B" w:rsidRDefault="00B61711"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14:paraId="629F36EE" w14:textId="77777777" w:rsidR="00B61711" w:rsidRPr="0028254B" w:rsidRDefault="00B61711" w:rsidP="00697826">
      <w:pPr>
        <w:spacing w:after="0" w:line="240" w:lineRule="auto"/>
        <w:jc w:val="both"/>
        <w:rPr>
          <w:rFonts w:ascii="Arial" w:hAnsi="Arial" w:cs="Arial"/>
          <w:b/>
        </w:rPr>
      </w:pPr>
    </w:p>
    <w:p w14:paraId="110B33B0" w14:textId="77777777" w:rsidR="00B61711" w:rsidRPr="0028254B" w:rsidRDefault="00B61711" w:rsidP="00697826">
      <w:pPr>
        <w:spacing w:after="0" w:line="240" w:lineRule="auto"/>
        <w:jc w:val="both"/>
        <w:rPr>
          <w:rFonts w:ascii="Arial" w:hAnsi="Arial" w:cs="Arial"/>
          <w:b/>
        </w:rPr>
      </w:pPr>
      <w:r w:rsidRPr="0028254B">
        <w:rPr>
          <w:rFonts w:ascii="Arial" w:hAnsi="Arial" w:cs="Arial"/>
          <w:b/>
        </w:rPr>
        <w:t>ES COPIA AUTENTICA</w:t>
      </w:r>
    </w:p>
    <w:p w14:paraId="75CA97A3" w14:textId="77777777" w:rsidR="00B61711" w:rsidRDefault="00B61711"/>
    <w:p w14:paraId="78284AF6" w14:textId="77777777" w:rsidR="006F2215" w:rsidRPr="003255FD" w:rsidRDefault="006F2215" w:rsidP="003255FD">
      <w:pPr>
        <w:spacing w:after="0" w:line="240" w:lineRule="auto"/>
        <w:jc w:val="both"/>
        <w:rPr>
          <w:rFonts w:ascii="Arial" w:hAnsi="Arial"/>
          <w:sz w:val="24"/>
          <w:szCs w:val="24"/>
        </w:rPr>
      </w:pPr>
    </w:p>
    <w:p w14:paraId="3CD0BE39" w14:textId="77777777" w:rsidR="006F2215" w:rsidRPr="003255FD" w:rsidRDefault="006F2215" w:rsidP="003255FD">
      <w:pPr>
        <w:spacing w:after="0" w:line="240" w:lineRule="auto"/>
        <w:jc w:val="both"/>
        <w:rPr>
          <w:rFonts w:ascii="Arial" w:hAnsi="Arial"/>
          <w:sz w:val="24"/>
          <w:szCs w:val="24"/>
        </w:rPr>
      </w:pPr>
    </w:p>
    <w:p w14:paraId="2F1E581D" w14:textId="77777777" w:rsidR="006F2215" w:rsidRPr="003255FD" w:rsidRDefault="006F2215" w:rsidP="00920407">
      <w:pPr>
        <w:spacing w:after="0" w:line="240" w:lineRule="auto"/>
        <w:jc w:val="center"/>
        <w:rPr>
          <w:rFonts w:ascii="Arial" w:hAnsi="Arial"/>
          <w:sz w:val="24"/>
          <w:szCs w:val="24"/>
        </w:rPr>
        <w:sectPr w:rsidR="006F2215" w:rsidRPr="003255FD">
          <w:headerReference w:type="default" r:id="rId6"/>
          <w:headerReference w:type="first" r:id="rId7"/>
          <w:pgSz w:w="11907" w:h="16840" w:code="9"/>
          <w:pgMar w:top="3402" w:right="851" w:bottom="1701" w:left="2268" w:header="720" w:footer="720" w:gutter="0"/>
          <w:cols w:space="708"/>
          <w:titlePg/>
          <w:docGrid w:linePitch="360"/>
        </w:sectPr>
      </w:pPr>
    </w:p>
    <w:p w14:paraId="003C259F" w14:textId="77777777" w:rsidR="00C650F6" w:rsidRDefault="00C650F6"/>
    <w:sectPr w:rsidR="00C650F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21EA0" w14:textId="77777777" w:rsidR="00C22946" w:rsidRDefault="00C22946" w:rsidP="006F2215">
      <w:pPr>
        <w:spacing w:after="0" w:line="240" w:lineRule="auto"/>
      </w:pPr>
      <w:r>
        <w:separator/>
      </w:r>
    </w:p>
  </w:endnote>
  <w:endnote w:type="continuationSeparator" w:id="0">
    <w:p w14:paraId="7488C2BB" w14:textId="77777777" w:rsidR="00C22946" w:rsidRDefault="00C22946" w:rsidP="006F2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98F64" w14:textId="77777777" w:rsidR="00C22946" w:rsidRDefault="00C22946" w:rsidP="006F2215">
      <w:pPr>
        <w:spacing w:after="0" w:line="240" w:lineRule="auto"/>
      </w:pPr>
      <w:r>
        <w:separator/>
      </w:r>
    </w:p>
  </w:footnote>
  <w:footnote w:type="continuationSeparator" w:id="0">
    <w:p w14:paraId="13931FE4" w14:textId="77777777" w:rsidR="00C22946" w:rsidRDefault="00C22946" w:rsidP="006F2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4D88A" w14:textId="77777777" w:rsidR="00AC2703" w:rsidRDefault="00943EF3">
    <w:pPr>
      <w:pStyle w:val="Encabezado"/>
      <w:jc w:val="right"/>
      <w:rPr>
        <w:rFonts w:ascii="Arial" w:hAnsi="Arial"/>
        <w:b/>
        <w:sz w:val="20"/>
        <w:lang w:val="es-AR"/>
      </w:rPr>
    </w:pPr>
    <w:r>
      <w:rPr>
        <w:rStyle w:val="Nmerodepgina"/>
        <w:rFonts w:ascii="Arial" w:hAnsi="Arial"/>
        <w:b/>
        <w:sz w:val="20"/>
      </w:rPr>
      <w:fldChar w:fldCharType="begin"/>
    </w:r>
    <w:r>
      <w:rPr>
        <w:rStyle w:val="Nmerodepgina"/>
        <w:rFonts w:ascii="Arial" w:hAnsi="Arial"/>
        <w:b/>
        <w:sz w:val="20"/>
      </w:rPr>
      <w:instrText xml:space="preserve"> PAGE </w:instrText>
    </w:r>
    <w:r>
      <w:rPr>
        <w:rStyle w:val="Nmerodepgina"/>
        <w:rFonts w:ascii="Arial" w:hAnsi="Arial"/>
        <w:b/>
        <w:sz w:val="20"/>
      </w:rPr>
      <w:fldChar w:fldCharType="separate"/>
    </w:r>
    <w:r w:rsidR="00B61711">
      <w:rPr>
        <w:rStyle w:val="Nmerodepgina"/>
        <w:rFonts w:ascii="Arial" w:hAnsi="Arial"/>
        <w:b/>
        <w:noProof/>
        <w:sz w:val="20"/>
      </w:rPr>
      <w:t>2</w:t>
    </w:r>
    <w:r>
      <w:rPr>
        <w:rStyle w:val="Nmerodepgina"/>
        <w:rFonts w:ascii="Arial" w:hAnsi="Arial"/>
        <w:b/>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7FD2B" w14:textId="77777777" w:rsidR="00AC2703" w:rsidRDefault="00943EF3">
    <w:pPr>
      <w:pStyle w:val="Encabezado"/>
      <w:jc w:val="right"/>
      <w:rPr>
        <w:rFonts w:ascii="Arial" w:hAnsi="Arial"/>
        <w:b/>
        <w:sz w:val="20"/>
      </w:rPr>
    </w:pPr>
    <w:r>
      <w:rPr>
        <w:rStyle w:val="Nmerodepgina"/>
        <w:rFonts w:ascii="Arial" w:hAnsi="Arial"/>
        <w:b/>
        <w:sz w:val="20"/>
      </w:rPr>
      <w:fldChar w:fldCharType="begin"/>
    </w:r>
    <w:r>
      <w:rPr>
        <w:rStyle w:val="Nmerodepgina"/>
        <w:rFonts w:ascii="Arial" w:hAnsi="Arial"/>
        <w:b/>
        <w:sz w:val="20"/>
      </w:rPr>
      <w:instrText xml:space="preserve"> PAGE </w:instrText>
    </w:r>
    <w:r>
      <w:rPr>
        <w:rStyle w:val="Nmerodepgina"/>
        <w:rFonts w:ascii="Arial" w:hAnsi="Arial"/>
        <w:b/>
        <w:sz w:val="20"/>
      </w:rPr>
      <w:fldChar w:fldCharType="separate"/>
    </w:r>
    <w:r w:rsidR="00B61711">
      <w:rPr>
        <w:rStyle w:val="Nmerodepgina"/>
        <w:rFonts w:ascii="Arial" w:hAnsi="Arial"/>
        <w:b/>
        <w:noProof/>
        <w:sz w:val="20"/>
      </w:rPr>
      <w:t>1</w:t>
    </w:r>
    <w:r>
      <w:rPr>
        <w:rStyle w:val="Nmerodepgina"/>
        <w:rFonts w:ascii="Arial" w:hAnsi="Arial"/>
        <w:b/>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3921F" w14:textId="77777777" w:rsidR="006F2215" w:rsidRPr="006F2215" w:rsidRDefault="006F2215" w:rsidP="006F221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215"/>
    <w:rsid w:val="00167CF3"/>
    <w:rsid w:val="00326202"/>
    <w:rsid w:val="003616ED"/>
    <w:rsid w:val="005F47C3"/>
    <w:rsid w:val="006752CF"/>
    <w:rsid w:val="00691A5F"/>
    <w:rsid w:val="006D286F"/>
    <w:rsid w:val="006F2215"/>
    <w:rsid w:val="00730534"/>
    <w:rsid w:val="007A17CC"/>
    <w:rsid w:val="007B3862"/>
    <w:rsid w:val="0085238B"/>
    <w:rsid w:val="008E6B7E"/>
    <w:rsid w:val="0091406C"/>
    <w:rsid w:val="00920407"/>
    <w:rsid w:val="00927C6E"/>
    <w:rsid w:val="00943EF3"/>
    <w:rsid w:val="009F655B"/>
    <w:rsid w:val="00A15CE2"/>
    <w:rsid w:val="00B06813"/>
    <w:rsid w:val="00B31645"/>
    <w:rsid w:val="00B41D76"/>
    <w:rsid w:val="00B61711"/>
    <w:rsid w:val="00C22946"/>
    <w:rsid w:val="00C650F6"/>
    <w:rsid w:val="00C870A9"/>
    <w:rsid w:val="00CB01FC"/>
    <w:rsid w:val="00CF5CC6"/>
    <w:rsid w:val="00D028EC"/>
    <w:rsid w:val="00D74047"/>
    <w:rsid w:val="00DF60F9"/>
    <w:rsid w:val="00E017C3"/>
    <w:rsid w:val="00E4572C"/>
    <w:rsid w:val="00E54A51"/>
    <w:rsid w:val="00E60AAC"/>
    <w:rsid w:val="00E73E5E"/>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9D04"/>
  <w15:chartTrackingRefBased/>
  <w15:docId w15:val="{7132DD6C-A938-4CB7-9E2A-6BEB9D58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F221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6F2215"/>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6F2215"/>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6F2215"/>
    <w:rPr>
      <w:rFonts w:ascii="Arial" w:eastAsia="Times New Roman" w:hAnsi="Arial" w:cs="Arial"/>
      <w:b/>
      <w:sz w:val="24"/>
      <w:szCs w:val="24"/>
      <w:lang w:val="es-ES" w:eastAsia="es-ES"/>
    </w:rPr>
  </w:style>
  <w:style w:type="character" w:styleId="Nmerodepgina">
    <w:name w:val="page number"/>
    <w:basedOn w:val="Fuentedeprrafopredeter"/>
    <w:rsid w:val="006F2215"/>
  </w:style>
  <w:style w:type="paragraph" w:customStyle="1" w:styleId="L1">
    <w:name w:val="L1"/>
    <w:basedOn w:val="Encabezado"/>
    <w:autoRedefine/>
    <w:rsid w:val="006F2215"/>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6F22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2215"/>
  </w:style>
  <w:style w:type="paragraph" w:styleId="Textodeglobo">
    <w:name w:val="Balloon Text"/>
    <w:basedOn w:val="Normal"/>
    <w:link w:val="TextodegloboCar"/>
    <w:uiPriority w:val="99"/>
    <w:semiHidden/>
    <w:unhideWhenUsed/>
    <w:rsid w:val="00B617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17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804</Words>
  <Characters>4425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Armando César Manuel Sánchez</cp:lastModifiedBy>
  <cp:revision>5</cp:revision>
  <cp:lastPrinted>2020-10-14T13:00:00Z</cp:lastPrinted>
  <dcterms:created xsi:type="dcterms:W3CDTF">2020-10-09T12:39:00Z</dcterms:created>
  <dcterms:modified xsi:type="dcterms:W3CDTF">2020-10-16T17:07:00Z</dcterms:modified>
</cp:coreProperties>
</file>