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6C" w:rsidRDefault="00E80C6C" w:rsidP="00724A8E">
      <w:pPr>
        <w:ind w:left="284" w:right="-376"/>
        <w:jc w:val="both"/>
        <w:rPr>
          <w:rFonts w:ascii="Times New Roman" w:hAnsi="Times New Roman"/>
          <w:b/>
          <w:sz w:val="26"/>
          <w:szCs w:val="26"/>
        </w:rPr>
      </w:pPr>
      <w:r>
        <w:rPr>
          <w:rFonts w:ascii="Times New Roman" w:hAnsi="Times New Roman"/>
          <w:b/>
          <w:sz w:val="26"/>
          <w:szCs w:val="26"/>
        </w:rPr>
        <w:t>HONORABLE SENADO:</w:t>
      </w:r>
    </w:p>
    <w:p w:rsidR="00E80C6C" w:rsidRPr="006A1B15" w:rsidRDefault="00E80C6C" w:rsidP="006A1B15">
      <w:pPr>
        <w:shd w:val="clear" w:color="auto" w:fill="FFFFFF"/>
        <w:spacing w:after="0" w:line="240" w:lineRule="auto"/>
        <w:ind w:left="284" w:right="-376"/>
        <w:jc w:val="both"/>
        <w:rPr>
          <w:rFonts w:ascii="Times New Roman" w:hAnsi="Times New Roman"/>
          <w:sz w:val="24"/>
          <w:szCs w:val="24"/>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 xml:space="preserve">Vuestra </w:t>
      </w:r>
      <w:r>
        <w:rPr>
          <w:rFonts w:ascii="Times New Roman" w:hAnsi="Times New Roman"/>
          <w:b/>
          <w:sz w:val="26"/>
          <w:szCs w:val="26"/>
        </w:rPr>
        <w:t>Comisión de Salud Pública, Medio Ambiente Humano y Drogadicción</w:t>
      </w:r>
      <w:r>
        <w:rPr>
          <w:rFonts w:ascii="Times New Roman" w:hAnsi="Times New Roman"/>
          <w:sz w:val="26"/>
          <w:szCs w:val="26"/>
        </w:rPr>
        <w:t xml:space="preserve">, ha considerado en revisión, el Proyecto de Ley contendido en los </w:t>
      </w:r>
      <w:r>
        <w:rPr>
          <w:rFonts w:ascii="Times New Roman" w:hAnsi="Times New Roman"/>
          <w:b/>
          <w:bCs/>
          <w:sz w:val="26"/>
          <w:szCs w:val="26"/>
        </w:rPr>
        <w:t xml:space="preserve">Expedientes Unificados Nº 24.259, </w:t>
      </w:r>
      <w:r>
        <w:rPr>
          <w:rFonts w:ascii="Times New Roman" w:hAnsi="Times New Roman"/>
          <w:sz w:val="24"/>
          <w:szCs w:val="24"/>
        </w:rPr>
        <w:t xml:space="preserve">autoría de los diputados </w:t>
      </w:r>
      <w:r>
        <w:rPr>
          <w:rFonts w:ascii="Times New Roman" w:hAnsi="Times New Roman"/>
          <w:b/>
          <w:sz w:val="24"/>
          <w:szCs w:val="24"/>
        </w:rPr>
        <w:t xml:space="preserve">Giano, y </w:t>
      </w:r>
      <w:r w:rsidRPr="00EE2ABA">
        <w:rPr>
          <w:rFonts w:ascii="Times New Roman" w:hAnsi="Times New Roman"/>
          <w:b/>
          <w:sz w:val="24"/>
          <w:szCs w:val="24"/>
        </w:rPr>
        <w:t>Cácere</w:t>
      </w:r>
      <w:r>
        <w:rPr>
          <w:rFonts w:ascii="Times New Roman" w:hAnsi="Times New Roman"/>
          <w:b/>
          <w:sz w:val="24"/>
          <w:szCs w:val="24"/>
        </w:rPr>
        <w:t xml:space="preserve">s </w:t>
      </w:r>
      <w:r w:rsidRPr="00DB75F1">
        <w:rPr>
          <w:rFonts w:ascii="Times New Roman" w:hAnsi="Times New Roman"/>
          <w:sz w:val="24"/>
          <w:szCs w:val="24"/>
        </w:rPr>
        <w:t>y demás coautores</w:t>
      </w:r>
      <w:r>
        <w:rPr>
          <w:rFonts w:ascii="Times New Roman" w:hAnsi="Times New Roman"/>
          <w:b/>
          <w:sz w:val="24"/>
          <w:szCs w:val="24"/>
        </w:rPr>
        <w:t xml:space="preserve">; Nº </w:t>
      </w:r>
      <w:r>
        <w:rPr>
          <w:rFonts w:ascii="Times New Roman" w:hAnsi="Times New Roman"/>
          <w:b/>
          <w:bCs/>
          <w:sz w:val="26"/>
          <w:szCs w:val="26"/>
        </w:rPr>
        <w:t xml:space="preserve">24.261, </w:t>
      </w:r>
      <w:r w:rsidRPr="00DB75F1">
        <w:rPr>
          <w:rFonts w:ascii="Times New Roman" w:hAnsi="Times New Roman"/>
          <w:bCs/>
          <w:sz w:val="26"/>
          <w:szCs w:val="26"/>
        </w:rPr>
        <w:t>autoría de la diputada</w:t>
      </w:r>
      <w:r>
        <w:rPr>
          <w:rFonts w:ascii="Times New Roman" w:hAnsi="Times New Roman"/>
          <w:b/>
          <w:bCs/>
          <w:sz w:val="26"/>
          <w:szCs w:val="26"/>
        </w:rPr>
        <w:t xml:space="preserve"> Toller </w:t>
      </w:r>
      <w:r w:rsidRPr="00DB75F1">
        <w:rPr>
          <w:rFonts w:ascii="Times New Roman" w:hAnsi="Times New Roman"/>
          <w:bCs/>
          <w:sz w:val="26"/>
          <w:szCs w:val="26"/>
        </w:rPr>
        <w:t>y demás coautores</w:t>
      </w:r>
      <w:r>
        <w:rPr>
          <w:rFonts w:ascii="Times New Roman" w:hAnsi="Times New Roman"/>
          <w:b/>
          <w:bCs/>
          <w:sz w:val="26"/>
          <w:szCs w:val="26"/>
        </w:rPr>
        <w:t xml:space="preserve"> y Nº 24.293, </w:t>
      </w:r>
      <w:r w:rsidRPr="00DB75F1">
        <w:rPr>
          <w:rFonts w:ascii="Times New Roman" w:hAnsi="Times New Roman"/>
          <w:bCs/>
          <w:sz w:val="26"/>
          <w:szCs w:val="26"/>
        </w:rPr>
        <w:t>autoría del diputado</w:t>
      </w:r>
      <w:r>
        <w:rPr>
          <w:rFonts w:ascii="Times New Roman" w:hAnsi="Times New Roman"/>
          <w:b/>
          <w:bCs/>
          <w:sz w:val="26"/>
          <w:szCs w:val="26"/>
        </w:rPr>
        <w:t xml:space="preserve"> </w:t>
      </w:r>
      <w:r w:rsidRPr="00421BC3">
        <w:rPr>
          <w:rFonts w:ascii="Times New Roman" w:hAnsi="Times New Roman"/>
          <w:b/>
          <w:color w:val="000000"/>
          <w:sz w:val="24"/>
          <w:szCs w:val="24"/>
        </w:rPr>
        <w:t>Vítor</w:t>
      </w:r>
      <w:r>
        <w:rPr>
          <w:rFonts w:ascii="Times New Roman" w:hAnsi="Times New Roman"/>
          <w:sz w:val="24"/>
          <w:szCs w:val="24"/>
        </w:rPr>
        <w:t xml:space="preserve"> y demás coautores, por el que se </w:t>
      </w:r>
      <w:r w:rsidRPr="00EE2ABA">
        <w:rPr>
          <w:rFonts w:ascii="Times New Roman" w:hAnsi="Times New Roman"/>
          <w:b/>
          <w:sz w:val="24"/>
          <w:szCs w:val="24"/>
        </w:rPr>
        <w:t>promueve la donación voluntaria de plasma sanguíneo de pacientes recuperados de COVID 19</w:t>
      </w:r>
      <w:r>
        <w:rPr>
          <w:rFonts w:ascii="Times New Roman" w:hAnsi="Times New Roman"/>
          <w:sz w:val="24"/>
          <w:szCs w:val="24"/>
        </w:rPr>
        <w:t xml:space="preserve">, cuyo texto resultó modificado; ampliado en su articulado y aprobado en reunión de Comisión realizada el día 23 de septiembre de 2020, en la modalidad establecida por la Resolución Nº 026 HCS -141º Período Legislativo-, contando con el asentimiento de las </w:t>
      </w:r>
      <w:r w:rsidRPr="006A1B15">
        <w:rPr>
          <w:rFonts w:ascii="Times New Roman" w:hAnsi="Times New Roman"/>
          <w:sz w:val="24"/>
          <w:szCs w:val="24"/>
        </w:rPr>
        <w:t>Senadoras</w:t>
      </w:r>
      <w:r>
        <w:rPr>
          <w:rFonts w:ascii="Times New Roman" w:hAnsi="Times New Roman"/>
          <w:sz w:val="24"/>
          <w:szCs w:val="24"/>
        </w:rPr>
        <w:t xml:space="preserve"> </w:t>
      </w:r>
      <w:r w:rsidRPr="00B83885">
        <w:rPr>
          <w:rFonts w:ascii="Times New Roman" w:hAnsi="Times New Roman"/>
          <w:b/>
          <w:sz w:val="24"/>
          <w:szCs w:val="24"/>
        </w:rPr>
        <w:t>Miranda, Gieco y Maidana</w:t>
      </w:r>
      <w:r w:rsidRPr="006A1B15">
        <w:rPr>
          <w:rFonts w:ascii="Times New Roman" w:hAnsi="Times New Roman"/>
          <w:sz w:val="24"/>
          <w:szCs w:val="24"/>
        </w:rPr>
        <w:t xml:space="preserve"> y de los Senadores</w:t>
      </w:r>
      <w:r>
        <w:rPr>
          <w:rFonts w:ascii="Times New Roman" w:hAnsi="Times New Roman"/>
          <w:sz w:val="24"/>
          <w:szCs w:val="24"/>
        </w:rPr>
        <w:t xml:space="preserve"> </w:t>
      </w:r>
      <w:r w:rsidRPr="00B83885">
        <w:rPr>
          <w:rFonts w:ascii="Times New Roman" w:hAnsi="Times New Roman"/>
          <w:b/>
          <w:sz w:val="24"/>
          <w:szCs w:val="24"/>
        </w:rPr>
        <w:t>Maradey, Bagnat y Migueles</w:t>
      </w:r>
      <w:r>
        <w:rPr>
          <w:rFonts w:ascii="Times New Roman" w:hAnsi="Times New Roman"/>
          <w:sz w:val="24"/>
          <w:szCs w:val="24"/>
        </w:rPr>
        <w:t>, y ante la imposibilidad de rubricar personalmente el presente dictamen, la Secretaria Adjunta de Comisiones, Dra. Silvana Sartori, actúa como fedataria de la adhesión al presente texto normativo de los integrantes de la Comisión en cantidad suficiente para darle validez, y por las razones que dará su miembro informante, aconseja su aprobación con las modificaciones introducidas.</w:t>
      </w:r>
    </w:p>
    <w:p w:rsidR="00E80C6C" w:rsidRDefault="00E80C6C" w:rsidP="00724A8E">
      <w:pPr>
        <w:ind w:left="426" w:right="-376"/>
        <w:jc w:val="center"/>
        <w:rPr>
          <w:rFonts w:ascii="Times New Roman" w:hAnsi="Times New Roman"/>
          <w:b/>
          <w:sz w:val="24"/>
          <w:szCs w:val="24"/>
        </w:rPr>
      </w:pPr>
    </w:p>
    <w:p w:rsidR="00E80C6C" w:rsidRPr="005D2ADD" w:rsidRDefault="00E80C6C" w:rsidP="00724A8E">
      <w:pPr>
        <w:ind w:left="426" w:right="-376"/>
        <w:jc w:val="center"/>
        <w:rPr>
          <w:rFonts w:ascii="Times New Roman" w:hAnsi="Times New Roman"/>
          <w:b/>
          <w:sz w:val="24"/>
          <w:szCs w:val="24"/>
        </w:rPr>
      </w:pPr>
      <w:r w:rsidRPr="005D2ADD">
        <w:rPr>
          <w:rFonts w:ascii="Times New Roman" w:hAnsi="Times New Roman"/>
          <w:b/>
          <w:sz w:val="24"/>
          <w:szCs w:val="24"/>
        </w:rPr>
        <w:t>LA LEGISLATURA DE LA PROVINCIA DE ENTRE RIOS SANCIONA CON</w:t>
      </w:r>
    </w:p>
    <w:p w:rsidR="00E80C6C" w:rsidRPr="005D2ADD" w:rsidRDefault="00E80C6C" w:rsidP="00724A8E">
      <w:pPr>
        <w:ind w:left="426" w:right="-376"/>
        <w:jc w:val="center"/>
        <w:rPr>
          <w:rFonts w:ascii="Times New Roman" w:hAnsi="Times New Roman"/>
          <w:b/>
          <w:sz w:val="24"/>
          <w:szCs w:val="24"/>
        </w:rPr>
      </w:pPr>
      <w:r w:rsidRPr="005D2ADD">
        <w:rPr>
          <w:rFonts w:ascii="Times New Roman" w:hAnsi="Times New Roman"/>
          <w:b/>
          <w:sz w:val="24"/>
          <w:szCs w:val="24"/>
        </w:rPr>
        <w:t>FUERZA DE</w:t>
      </w:r>
    </w:p>
    <w:p w:rsidR="00E80C6C" w:rsidRDefault="00E80C6C" w:rsidP="00724A8E">
      <w:pPr>
        <w:ind w:left="426" w:right="-376"/>
        <w:jc w:val="center"/>
        <w:rPr>
          <w:rFonts w:ascii="Times New Roman" w:hAnsi="Times New Roman"/>
          <w:b/>
          <w:sz w:val="24"/>
          <w:szCs w:val="24"/>
        </w:rPr>
      </w:pPr>
      <w:r w:rsidRPr="005D2ADD">
        <w:rPr>
          <w:rFonts w:ascii="Times New Roman" w:hAnsi="Times New Roman"/>
          <w:b/>
          <w:sz w:val="24"/>
          <w:szCs w:val="24"/>
        </w:rPr>
        <w:t>LEY:</w:t>
      </w:r>
    </w:p>
    <w:p w:rsidR="00E80C6C" w:rsidRPr="00EE2ABA" w:rsidRDefault="00E80C6C" w:rsidP="00724A8E">
      <w:pPr>
        <w:ind w:left="426" w:right="-376"/>
        <w:jc w:val="center"/>
        <w:rPr>
          <w:rFonts w:ascii="Times New Roman" w:hAnsi="Times New Roman"/>
          <w:b/>
          <w:sz w:val="24"/>
          <w:szCs w:val="24"/>
        </w:rPr>
      </w:pPr>
    </w:p>
    <w:p w:rsidR="00E80C6C" w:rsidRPr="005D2ADD" w:rsidRDefault="00E80C6C" w:rsidP="00724A8E">
      <w:pPr>
        <w:ind w:left="426" w:right="-376"/>
        <w:jc w:val="both"/>
        <w:rPr>
          <w:rFonts w:ascii="Times New Roman" w:hAnsi="Times New Roman"/>
          <w:sz w:val="24"/>
          <w:szCs w:val="24"/>
        </w:rPr>
      </w:pPr>
      <w:r w:rsidRPr="005D2ADD">
        <w:rPr>
          <w:rFonts w:ascii="Times New Roman" w:hAnsi="Times New Roman"/>
          <w:b/>
          <w:sz w:val="24"/>
          <w:szCs w:val="24"/>
          <w:u w:val="single"/>
        </w:rPr>
        <w:t>ARTÍCULO 1º.-</w:t>
      </w:r>
      <w:r w:rsidRPr="005D2ADD">
        <w:rPr>
          <w:rFonts w:ascii="Times New Roman" w:hAnsi="Times New Roman"/>
          <w:sz w:val="24"/>
          <w:szCs w:val="24"/>
        </w:rPr>
        <w:t xml:space="preserve"> </w:t>
      </w:r>
      <w:r w:rsidRPr="0041317F">
        <w:rPr>
          <w:rFonts w:ascii="Times New Roman" w:hAnsi="Times New Roman"/>
          <w:b/>
          <w:sz w:val="24"/>
          <w:szCs w:val="24"/>
        </w:rPr>
        <w:t>Objeto</w:t>
      </w:r>
      <w:r w:rsidRPr="005D2ADD">
        <w:rPr>
          <w:rFonts w:ascii="Times New Roman" w:hAnsi="Times New Roman"/>
          <w:sz w:val="24"/>
          <w:szCs w:val="24"/>
        </w:rPr>
        <w:t xml:space="preserve">. Promover en todo el territorio de la Provincia de Entre Ríos la donación voluntaria de plasma </w:t>
      </w:r>
      <w:r>
        <w:rPr>
          <w:rFonts w:ascii="Times New Roman" w:hAnsi="Times New Roman"/>
          <w:sz w:val="24"/>
          <w:szCs w:val="24"/>
        </w:rPr>
        <w:t xml:space="preserve">sanguíneo </w:t>
      </w:r>
      <w:r w:rsidRPr="005D2ADD">
        <w:rPr>
          <w:rFonts w:ascii="Times New Roman" w:hAnsi="Times New Roman"/>
          <w:sz w:val="24"/>
          <w:szCs w:val="24"/>
        </w:rPr>
        <w:t>de pacientes recuperados de COVID 19, con el objeto de su estudio y tratamiento en los pacientes que lo requieran; en el marco de la Emergencia Sanitaria establecida por el Decreto Nacional Nº 260, Decreto Provincial Nº 361 MS y en especial atención al “Plan Estratégico para regu</w:t>
      </w:r>
      <w:r>
        <w:rPr>
          <w:rFonts w:ascii="Times New Roman" w:hAnsi="Times New Roman"/>
          <w:sz w:val="24"/>
          <w:szCs w:val="24"/>
        </w:rPr>
        <w:t>lar el uso del p</w:t>
      </w:r>
      <w:r w:rsidRPr="005D2ADD">
        <w:rPr>
          <w:rFonts w:ascii="Times New Roman" w:hAnsi="Times New Roman"/>
          <w:sz w:val="24"/>
          <w:szCs w:val="24"/>
        </w:rPr>
        <w:t xml:space="preserve">lasma </w:t>
      </w:r>
      <w:r>
        <w:rPr>
          <w:rFonts w:ascii="Times New Roman" w:hAnsi="Times New Roman"/>
          <w:sz w:val="24"/>
          <w:szCs w:val="24"/>
        </w:rPr>
        <w:t>sanguíneo</w:t>
      </w:r>
      <w:r w:rsidRPr="005D2ADD">
        <w:rPr>
          <w:rFonts w:ascii="Times New Roman" w:hAnsi="Times New Roman"/>
          <w:sz w:val="24"/>
          <w:szCs w:val="24"/>
        </w:rPr>
        <w:t xml:space="preserve"> de pacientes recuperados de COVID 19 con fines terapéuticos” del Ministerio de Salud de la Nación.- </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2</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Declaración</w:t>
      </w:r>
      <w:r w:rsidRPr="005D2ADD">
        <w:rPr>
          <w:rFonts w:ascii="Times New Roman" w:hAnsi="Times New Roman"/>
          <w:sz w:val="24"/>
          <w:szCs w:val="24"/>
        </w:rPr>
        <w:t xml:space="preserve">. Declárase de interés provincial la donación voluntaria de plasma </w:t>
      </w:r>
      <w:r>
        <w:rPr>
          <w:rFonts w:ascii="Times New Roman" w:hAnsi="Times New Roman"/>
          <w:sz w:val="24"/>
          <w:szCs w:val="24"/>
        </w:rPr>
        <w:t>sanguíneo</w:t>
      </w:r>
      <w:r w:rsidRPr="005D2ADD">
        <w:rPr>
          <w:rFonts w:ascii="Times New Roman" w:hAnsi="Times New Roman"/>
          <w:sz w:val="24"/>
          <w:szCs w:val="24"/>
        </w:rPr>
        <w:t xml:space="preserve"> de pacientes recuperados de COVID 19.- </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3</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Autoridad de Aplicación</w:t>
      </w:r>
      <w:r w:rsidRPr="005D2ADD">
        <w:rPr>
          <w:rFonts w:ascii="Times New Roman" w:hAnsi="Times New Roman"/>
          <w:sz w:val="24"/>
          <w:szCs w:val="24"/>
        </w:rPr>
        <w:t xml:space="preserve">. El Ministerio de Salud de la Provincia de Entre Ríos, a través del PROGRAMA PROVINCIAL DE HEMOTERAPIA, será la autoridad de aplicación de la presente ley.- </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4</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Atribuciones y Deberes de la Autoridad de Aplicación</w:t>
      </w:r>
      <w:r w:rsidRPr="005D2ADD">
        <w:rPr>
          <w:rFonts w:ascii="Times New Roman" w:hAnsi="Times New Roman"/>
          <w:sz w:val="24"/>
          <w:szCs w:val="24"/>
        </w:rPr>
        <w:t xml:space="preserve">.- </w:t>
      </w:r>
    </w:p>
    <w:p w:rsidR="00E80C6C" w:rsidRPr="005D2ADD" w:rsidRDefault="00E80C6C" w:rsidP="00724A8E">
      <w:pPr>
        <w:ind w:left="426" w:right="-376"/>
        <w:jc w:val="both"/>
        <w:rPr>
          <w:rFonts w:ascii="Times New Roman" w:hAnsi="Times New Roman"/>
          <w:sz w:val="24"/>
          <w:szCs w:val="24"/>
        </w:rPr>
      </w:pPr>
      <w:r w:rsidRPr="005D2ADD">
        <w:rPr>
          <w:rFonts w:ascii="Times New Roman" w:hAnsi="Times New Roman"/>
          <w:sz w:val="24"/>
          <w:szCs w:val="24"/>
        </w:rPr>
        <w:t xml:space="preserve">I - Determinará los requisitos para ser donante además de cumplimentarse con todas las exigencias para ser un donante de sangre habitual conforme a la Ley Nacional Nº 22.990 “LEY DE SANGRE” y sus reglamentaciones. </w:t>
      </w:r>
    </w:p>
    <w:p w:rsidR="00E80C6C" w:rsidRPr="005D2ADD" w:rsidRDefault="00E80C6C" w:rsidP="00724A8E">
      <w:pPr>
        <w:ind w:left="426" w:right="-376"/>
        <w:jc w:val="both"/>
        <w:rPr>
          <w:rFonts w:ascii="Times New Roman" w:hAnsi="Times New Roman"/>
          <w:sz w:val="24"/>
          <w:szCs w:val="24"/>
        </w:rPr>
      </w:pPr>
      <w:r w:rsidRPr="005D2ADD">
        <w:rPr>
          <w:rFonts w:ascii="Times New Roman" w:hAnsi="Times New Roman"/>
          <w:sz w:val="24"/>
          <w:szCs w:val="24"/>
        </w:rPr>
        <w:t xml:space="preserve">II - Impulsará durante la vigencia de la emergencia sanitaria, campañas de difusión y concientización que aborden la importancia de la donación de plasma </w:t>
      </w:r>
      <w:r>
        <w:rPr>
          <w:rFonts w:ascii="Times New Roman" w:hAnsi="Times New Roman"/>
          <w:sz w:val="24"/>
          <w:szCs w:val="24"/>
        </w:rPr>
        <w:t>sanguíneo</w:t>
      </w:r>
      <w:r w:rsidRPr="005D2ADD">
        <w:rPr>
          <w:rFonts w:ascii="Times New Roman" w:hAnsi="Times New Roman"/>
          <w:sz w:val="24"/>
          <w:szCs w:val="24"/>
        </w:rPr>
        <w:t xml:space="preserve"> por parte de pacientes recuperados de COVID 19, como posible método de tratamiento para pacientes infectados. </w:t>
      </w:r>
    </w:p>
    <w:p w:rsidR="00E80C6C" w:rsidRPr="005D2ADD" w:rsidRDefault="00E80C6C" w:rsidP="00724A8E">
      <w:pPr>
        <w:ind w:left="426" w:right="-376"/>
        <w:jc w:val="both"/>
        <w:rPr>
          <w:rFonts w:ascii="Times New Roman" w:hAnsi="Times New Roman"/>
          <w:sz w:val="24"/>
          <w:szCs w:val="24"/>
        </w:rPr>
      </w:pPr>
      <w:r w:rsidRPr="005D2ADD">
        <w:rPr>
          <w:rFonts w:ascii="Times New Roman" w:hAnsi="Times New Roman"/>
          <w:sz w:val="24"/>
          <w:szCs w:val="24"/>
        </w:rPr>
        <w:t xml:space="preserve">III - Podrá celebrar convenios con la Facultad de Ciencias de la Salud de la Universidad Nacional de Entre Ríos en cumplimiento con el objeto de esta ley. </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5</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Objetivos.</w:t>
      </w:r>
      <w:r w:rsidRPr="005D2ADD">
        <w:rPr>
          <w:rFonts w:ascii="Times New Roman" w:hAnsi="Times New Roman"/>
          <w:sz w:val="24"/>
          <w:szCs w:val="24"/>
        </w:rPr>
        <w:t xml:space="preserve"> Son objetivos de la presente: </w:t>
      </w:r>
    </w:p>
    <w:p w:rsidR="00E80C6C" w:rsidRPr="005D2ADD" w:rsidRDefault="00E80C6C" w:rsidP="00724A8E">
      <w:pPr>
        <w:ind w:left="426" w:right="-376"/>
        <w:jc w:val="both"/>
        <w:rPr>
          <w:rFonts w:ascii="Times New Roman" w:hAnsi="Times New Roman"/>
          <w:sz w:val="24"/>
          <w:szCs w:val="24"/>
        </w:rPr>
      </w:pPr>
      <w:r w:rsidRPr="005D2ADD">
        <w:rPr>
          <w:rFonts w:ascii="Times New Roman" w:hAnsi="Times New Roman"/>
          <w:sz w:val="24"/>
          <w:szCs w:val="24"/>
        </w:rPr>
        <w:t>I - La Incorporación de la Provincia de Entre Ríos en el “PLAN ESTRATÉGIC</w:t>
      </w:r>
      <w:r>
        <w:rPr>
          <w:rFonts w:ascii="Times New Roman" w:hAnsi="Times New Roman"/>
          <w:sz w:val="24"/>
          <w:szCs w:val="24"/>
        </w:rPr>
        <w:t>O PARA REGULAR EL USO DE PLASMA SANGUÍNEO</w:t>
      </w:r>
      <w:r w:rsidRPr="005D2ADD">
        <w:rPr>
          <w:rFonts w:ascii="Times New Roman" w:hAnsi="Times New Roman"/>
          <w:sz w:val="24"/>
          <w:szCs w:val="24"/>
        </w:rPr>
        <w:t xml:space="preserve">DE PACIENTES RECUPERADOS DE COVID 19 CON FINES TERAPÉUTICOS.” </w:t>
      </w:r>
    </w:p>
    <w:p w:rsidR="00E80C6C" w:rsidRPr="005D2ADD" w:rsidRDefault="00E80C6C" w:rsidP="00724A8E">
      <w:pPr>
        <w:ind w:left="426" w:right="-376"/>
        <w:jc w:val="both"/>
        <w:rPr>
          <w:rFonts w:ascii="Times New Roman" w:hAnsi="Times New Roman"/>
          <w:sz w:val="24"/>
          <w:szCs w:val="24"/>
        </w:rPr>
      </w:pPr>
      <w:r w:rsidRPr="005D2ADD">
        <w:rPr>
          <w:rFonts w:ascii="Times New Roman" w:hAnsi="Times New Roman"/>
          <w:sz w:val="24"/>
          <w:szCs w:val="24"/>
        </w:rPr>
        <w:t>II - La administración de plasma</w:t>
      </w:r>
      <w:r w:rsidRPr="00C161ED">
        <w:rPr>
          <w:rFonts w:ascii="Times New Roman" w:hAnsi="Times New Roman"/>
          <w:sz w:val="24"/>
          <w:szCs w:val="24"/>
        </w:rPr>
        <w:t xml:space="preserve"> </w:t>
      </w:r>
      <w:r>
        <w:rPr>
          <w:rFonts w:ascii="Times New Roman" w:hAnsi="Times New Roman"/>
          <w:sz w:val="24"/>
          <w:szCs w:val="24"/>
        </w:rPr>
        <w:t>sanguíneo</w:t>
      </w:r>
      <w:r w:rsidRPr="005D2ADD">
        <w:rPr>
          <w:rFonts w:ascii="Times New Roman" w:hAnsi="Times New Roman"/>
          <w:sz w:val="24"/>
          <w:szCs w:val="24"/>
        </w:rPr>
        <w:t xml:space="preserve"> de pacientes recuperados e inmunizados de COVID 19 para aquellas personas que estén cursando la infección como posible tratamiento; </w:t>
      </w:r>
    </w:p>
    <w:p w:rsidR="00E80C6C" w:rsidRPr="005D2ADD" w:rsidRDefault="00E80C6C" w:rsidP="00724A8E">
      <w:pPr>
        <w:ind w:left="426" w:right="-376"/>
        <w:jc w:val="both"/>
        <w:rPr>
          <w:rFonts w:ascii="Times New Roman" w:hAnsi="Times New Roman"/>
          <w:sz w:val="24"/>
          <w:szCs w:val="24"/>
        </w:rPr>
      </w:pPr>
      <w:r w:rsidRPr="005D2ADD">
        <w:rPr>
          <w:rFonts w:ascii="Times New Roman" w:hAnsi="Times New Roman"/>
          <w:sz w:val="24"/>
          <w:szCs w:val="24"/>
        </w:rPr>
        <w:t xml:space="preserve">III - La promoción del desarrollo de actividades de investigación en la temática.- </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6</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Consentimiento Informado</w:t>
      </w:r>
      <w:r w:rsidRPr="005D2ADD">
        <w:rPr>
          <w:rFonts w:ascii="Times New Roman" w:hAnsi="Times New Roman"/>
          <w:sz w:val="24"/>
          <w:szCs w:val="24"/>
        </w:rPr>
        <w:t xml:space="preserve">. El donante, previo a la donación y luego de recibir toda la información adecuada y completa del procedimiento, deberá suscribir un consentimiento informado, en donde exprese que su donación se efectúa con destino al desarrollo del tratamiento de pacientes que estén cursando la enfermedad COVID 19.- </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7</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Licencia especial</w:t>
      </w:r>
      <w:r w:rsidRPr="005D2ADD">
        <w:rPr>
          <w:rFonts w:ascii="Times New Roman" w:hAnsi="Times New Roman"/>
          <w:sz w:val="24"/>
          <w:szCs w:val="24"/>
        </w:rPr>
        <w:t xml:space="preserve">. Los pacientes recuperados de COVID-19 donantes de plasma sanguíneo y que sean trabajadoras/es que se desempeñen bajo relación de dependencia, en el ámbito público o privado, gozarán de una licencia especial remunerada de un (1) día por cada donación de plasma </w:t>
      </w:r>
      <w:r>
        <w:rPr>
          <w:rFonts w:ascii="Times New Roman" w:hAnsi="Times New Roman"/>
          <w:sz w:val="24"/>
          <w:szCs w:val="24"/>
        </w:rPr>
        <w:t>sanguíneo</w:t>
      </w:r>
      <w:r w:rsidRPr="005D2ADD">
        <w:rPr>
          <w:rFonts w:ascii="Times New Roman" w:hAnsi="Times New Roman"/>
          <w:sz w:val="24"/>
          <w:szCs w:val="24"/>
        </w:rPr>
        <w:t xml:space="preserve"> que realicen, debiendo acreditar tal circunstancia ante el/la empleador/a mediante la presentación del certificado expedido por el centro de salud interviniente. Esta licencia no podrá implicar afectación salarial alguna, descuentos, ni la pérdida del presentismo, ni cualquier otro beneficio laboral o adicional salarial que perciba el/la trabajador/a.</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8</w:t>
      </w:r>
      <w:r w:rsidRPr="005D2ADD">
        <w:rPr>
          <w:rFonts w:ascii="Times New Roman" w:hAnsi="Times New Roman"/>
          <w:b/>
          <w:sz w:val="24"/>
          <w:szCs w:val="24"/>
          <w:u w:val="single"/>
        </w:rPr>
        <w:t>º.-</w:t>
      </w:r>
      <w:r>
        <w:rPr>
          <w:rFonts w:ascii="Times New Roman" w:hAnsi="Times New Roman"/>
          <w:sz w:val="24"/>
          <w:szCs w:val="24"/>
        </w:rPr>
        <w:t xml:space="preserve"> </w:t>
      </w:r>
      <w:r w:rsidRPr="0041317F">
        <w:rPr>
          <w:rFonts w:ascii="Times New Roman" w:hAnsi="Times New Roman"/>
          <w:b/>
          <w:sz w:val="24"/>
          <w:szCs w:val="24"/>
        </w:rPr>
        <w:t>Traslado</w:t>
      </w:r>
      <w:r w:rsidRPr="005D2ADD">
        <w:rPr>
          <w:rFonts w:ascii="Times New Roman" w:hAnsi="Times New Roman"/>
          <w:sz w:val="24"/>
          <w:szCs w:val="24"/>
        </w:rPr>
        <w:t>. La autoridad de aplicación debe</w:t>
      </w:r>
      <w:r>
        <w:rPr>
          <w:rFonts w:ascii="Times New Roman" w:hAnsi="Times New Roman"/>
          <w:sz w:val="24"/>
          <w:szCs w:val="24"/>
        </w:rPr>
        <w:t>,</w:t>
      </w:r>
      <w:r w:rsidRPr="005D2ADD">
        <w:rPr>
          <w:rFonts w:ascii="Times New Roman" w:hAnsi="Times New Roman"/>
          <w:sz w:val="24"/>
          <w:szCs w:val="24"/>
        </w:rPr>
        <w:t xml:space="preserve"> en articulación con las jurisdicciones provinciales y municipales</w:t>
      </w:r>
      <w:r>
        <w:rPr>
          <w:rFonts w:ascii="Times New Roman" w:hAnsi="Times New Roman"/>
          <w:sz w:val="24"/>
          <w:szCs w:val="24"/>
        </w:rPr>
        <w:t>,</w:t>
      </w:r>
      <w:r w:rsidRPr="005D2ADD">
        <w:rPr>
          <w:rFonts w:ascii="Times New Roman" w:hAnsi="Times New Roman"/>
          <w:sz w:val="24"/>
          <w:szCs w:val="24"/>
        </w:rPr>
        <w:t xml:space="preserve"> arbitrar los medios idóneos y necesarios, durante la emergenci</w:t>
      </w:r>
      <w:r>
        <w:rPr>
          <w:rFonts w:ascii="Times New Roman" w:hAnsi="Times New Roman"/>
          <w:sz w:val="24"/>
          <w:szCs w:val="24"/>
        </w:rPr>
        <w:t>a sanitaria establecida por el D</w:t>
      </w:r>
      <w:r w:rsidRPr="005D2ADD">
        <w:rPr>
          <w:rFonts w:ascii="Times New Roman" w:hAnsi="Times New Roman"/>
          <w:sz w:val="24"/>
          <w:szCs w:val="24"/>
        </w:rPr>
        <w:t>ecreto</w:t>
      </w:r>
      <w:r>
        <w:rPr>
          <w:rFonts w:ascii="Times New Roman" w:hAnsi="Times New Roman"/>
          <w:sz w:val="24"/>
          <w:szCs w:val="24"/>
        </w:rPr>
        <w:t xml:space="preserve"> Nacional</w:t>
      </w:r>
      <w:r w:rsidRPr="005D2ADD">
        <w:rPr>
          <w:rFonts w:ascii="Times New Roman" w:hAnsi="Times New Roman"/>
          <w:sz w:val="24"/>
          <w:szCs w:val="24"/>
        </w:rPr>
        <w:t xml:space="preserve"> 260/2020 y las normas que lo extiendan, modifiquen o reemplacen, procurando garantizar el traslado de aquellos pacientes recuperados de COVID-19, aptos para la donación de plasma sanguíneo, que no cuenten con los recursos necesarios para trasladarse cumpliendo con todos los resguardos de seguridad e higiene adecuados.</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9</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Reconocimiento</w:t>
      </w:r>
      <w:r w:rsidRPr="005D2ADD">
        <w:rPr>
          <w:rFonts w:ascii="Times New Roman" w:hAnsi="Times New Roman"/>
          <w:sz w:val="24"/>
          <w:szCs w:val="24"/>
        </w:rPr>
        <w:t>. Se reconoce a los pacientes recuperados de COVID-19, que sean donantes de plasma sanguíneo, como “Ciudadanos/as solidarios/as destacados/as de la República Argentina”. A tales efectos, la autoridad de aplicación instrumentará los mecanismos para que los/as donantes que acrediten tal condición puedan acceder a dicho reconocimiento.</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10</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Registro</w:t>
      </w:r>
      <w:r w:rsidRPr="005D2ADD">
        <w:rPr>
          <w:rFonts w:ascii="Times New Roman" w:hAnsi="Times New Roman"/>
          <w:sz w:val="24"/>
          <w:szCs w:val="24"/>
        </w:rPr>
        <w:t>. Créase el REGISTRO DE PACIENTES RECUPERADOS DE COVID 19, el cual estará a cargo de la autoridad de aplicación de la presente ley, a los efectos de la toma de razón en el mismo de potenciales donantes de plasma</w:t>
      </w:r>
      <w:r w:rsidRPr="001E3405">
        <w:rPr>
          <w:rFonts w:ascii="Times New Roman" w:hAnsi="Times New Roman"/>
          <w:sz w:val="24"/>
          <w:szCs w:val="24"/>
        </w:rPr>
        <w:t xml:space="preserve"> </w:t>
      </w:r>
      <w:r>
        <w:rPr>
          <w:rFonts w:ascii="Times New Roman" w:hAnsi="Times New Roman"/>
          <w:sz w:val="24"/>
          <w:szCs w:val="24"/>
        </w:rPr>
        <w:t>sanguíneo</w:t>
      </w:r>
      <w:r w:rsidRPr="005D2ADD">
        <w:rPr>
          <w:rFonts w:ascii="Times New Roman" w:hAnsi="Times New Roman"/>
          <w:sz w:val="24"/>
          <w:szCs w:val="24"/>
        </w:rPr>
        <w:t xml:space="preserve">, quienes serán registrados en consideración a los criterios de selección que determine la autoridad de aplicación y en atención a los protocolos clínicos existentes en la materia. El registro se adecuará a lo dispuesto por la Ley Nº 22.990- Ley de Sangre. La información recabada es de carácter reservado.- </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11</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Vigencia.</w:t>
      </w:r>
      <w:r w:rsidRPr="005D2ADD">
        <w:rPr>
          <w:rFonts w:ascii="Times New Roman" w:hAnsi="Times New Roman"/>
          <w:sz w:val="24"/>
          <w:szCs w:val="24"/>
        </w:rPr>
        <w:t xml:space="preserve"> La presente ley entrará en vigencia a partir de su publicación en el Boletín Oficial.- </w:t>
      </w:r>
    </w:p>
    <w:p w:rsidR="00E80C6C" w:rsidRPr="005D2ADD"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12</w:t>
      </w:r>
      <w:r w:rsidRPr="005D2ADD">
        <w:rPr>
          <w:rFonts w:ascii="Times New Roman" w:hAnsi="Times New Roman"/>
          <w:b/>
          <w:sz w:val="24"/>
          <w:szCs w:val="24"/>
          <w:u w:val="single"/>
        </w:rPr>
        <w:t>º.-</w:t>
      </w:r>
      <w:r w:rsidRPr="005D2ADD">
        <w:rPr>
          <w:rFonts w:ascii="Times New Roman" w:hAnsi="Times New Roman"/>
          <w:sz w:val="24"/>
          <w:szCs w:val="24"/>
        </w:rPr>
        <w:t xml:space="preserve"> </w:t>
      </w:r>
      <w:r w:rsidRPr="0041317F">
        <w:rPr>
          <w:rFonts w:ascii="Times New Roman" w:hAnsi="Times New Roman"/>
          <w:b/>
          <w:sz w:val="24"/>
          <w:szCs w:val="24"/>
        </w:rPr>
        <w:t>Invitación</w:t>
      </w:r>
      <w:r w:rsidRPr="005D2ADD">
        <w:rPr>
          <w:rFonts w:ascii="Times New Roman" w:hAnsi="Times New Roman"/>
          <w:sz w:val="24"/>
          <w:szCs w:val="24"/>
        </w:rPr>
        <w:t xml:space="preserve">. Invítase a los Municipios, Comunas y Juntas de Gobierno de la provincia a adherir y a realizar trabajos de difusión y concientización en la población a fin de complementar la campaña provincial.- </w:t>
      </w:r>
    </w:p>
    <w:p w:rsidR="00E80C6C" w:rsidRDefault="00E80C6C" w:rsidP="00724A8E">
      <w:pPr>
        <w:ind w:left="426" w:right="-376"/>
        <w:jc w:val="both"/>
        <w:rPr>
          <w:rFonts w:ascii="Times New Roman" w:hAnsi="Times New Roman"/>
          <w:sz w:val="24"/>
          <w:szCs w:val="24"/>
        </w:rPr>
      </w:pPr>
      <w:r>
        <w:rPr>
          <w:rFonts w:ascii="Times New Roman" w:hAnsi="Times New Roman"/>
          <w:b/>
          <w:sz w:val="24"/>
          <w:szCs w:val="24"/>
          <w:u w:val="single"/>
        </w:rPr>
        <w:t>ARTÍCULO 13</w:t>
      </w:r>
      <w:r w:rsidRPr="005D2ADD">
        <w:rPr>
          <w:rFonts w:ascii="Times New Roman" w:hAnsi="Times New Roman"/>
          <w:b/>
          <w:sz w:val="24"/>
          <w:szCs w:val="24"/>
          <w:u w:val="single"/>
        </w:rPr>
        <w:t>º.-</w:t>
      </w:r>
      <w:r w:rsidRPr="005D2ADD">
        <w:rPr>
          <w:rFonts w:ascii="Times New Roman" w:hAnsi="Times New Roman"/>
          <w:sz w:val="24"/>
          <w:szCs w:val="24"/>
        </w:rPr>
        <w:t xml:space="preserve"> Comuníquese.</w:t>
      </w:r>
    </w:p>
    <w:p w:rsidR="00E80C6C" w:rsidRDefault="00E80C6C" w:rsidP="00724A8E">
      <w:pPr>
        <w:ind w:left="426" w:right="-376"/>
        <w:jc w:val="both"/>
        <w:rPr>
          <w:rFonts w:ascii="Times New Roman" w:hAnsi="Times New Roman"/>
          <w:sz w:val="24"/>
          <w:szCs w:val="24"/>
        </w:rPr>
      </w:pPr>
    </w:p>
    <w:p w:rsidR="00E80C6C" w:rsidRDefault="00E80C6C" w:rsidP="00724A8E">
      <w:pPr>
        <w:tabs>
          <w:tab w:val="left" w:pos="708"/>
          <w:tab w:val="center" w:pos="4419"/>
          <w:tab w:val="right" w:pos="8838"/>
        </w:tabs>
        <w:spacing w:after="0" w:line="240" w:lineRule="auto"/>
        <w:ind w:left="284" w:right="-376"/>
        <w:contextualSpacing/>
        <w:jc w:val="right"/>
        <w:rPr>
          <w:rFonts w:ascii="Times New Roman" w:hAnsi="Times New Roman"/>
          <w:bCs/>
          <w:sz w:val="24"/>
          <w:szCs w:val="24"/>
          <w:lang w:val="es-ES" w:eastAsia="es-ES"/>
        </w:rPr>
      </w:pPr>
      <w:r>
        <w:rPr>
          <w:rFonts w:ascii="Times New Roman" w:hAnsi="Times New Roman"/>
          <w:b/>
          <w:bCs/>
          <w:sz w:val="24"/>
          <w:szCs w:val="24"/>
          <w:lang w:val="es-ES" w:eastAsia="es-ES"/>
        </w:rPr>
        <w:t>PARANA, Sala de Comisiones, 23 de septiembre de 2020.-</w:t>
      </w: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sz w:val="24"/>
          <w:szCs w:val="24"/>
          <w:lang w:eastAsia="es-ES"/>
        </w:rPr>
      </w:pP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sz w:val="24"/>
          <w:szCs w:val="24"/>
          <w:lang w:eastAsia="es-ES"/>
        </w:rPr>
      </w:pP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sz w:val="24"/>
          <w:szCs w:val="24"/>
          <w:lang w:eastAsia="es-ES"/>
        </w:rPr>
      </w:pPr>
    </w:p>
    <w:p w:rsidR="00E80C6C" w:rsidRDefault="00E80C6C" w:rsidP="00724A8E">
      <w:pPr>
        <w:tabs>
          <w:tab w:val="left" w:pos="708"/>
          <w:tab w:val="center" w:pos="4419"/>
          <w:tab w:val="right" w:pos="8838"/>
        </w:tabs>
        <w:spacing w:after="0" w:line="240" w:lineRule="auto"/>
        <w:ind w:left="284" w:right="-376"/>
        <w:contextualSpacing/>
        <w:jc w:val="center"/>
        <w:rPr>
          <w:rFonts w:ascii="Times New Roman" w:hAnsi="Times New Roman"/>
          <w:b/>
          <w:bCs/>
          <w:sz w:val="24"/>
          <w:szCs w:val="24"/>
          <w:u w:val="single"/>
          <w:lang w:eastAsia="es-ES"/>
        </w:rPr>
      </w:pPr>
      <w:r>
        <w:rPr>
          <w:rFonts w:ascii="Times New Roman" w:hAnsi="Times New Roman"/>
          <w:b/>
          <w:bCs/>
          <w:sz w:val="24"/>
          <w:szCs w:val="24"/>
          <w:u w:val="single"/>
          <w:lang w:eastAsia="es-ES"/>
        </w:rPr>
        <w:t>Comisión de Salud Pública, Medio Ambiente Humano y Drogadicción</w:t>
      </w: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b/>
          <w:bCs/>
          <w:sz w:val="24"/>
          <w:szCs w:val="24"/>
          <w:u w:val="single"/>
          <w:lang w:eastAsia="es-ES"/>
        </w:rPr>
      </w:pP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b/>
          <w:bCs/>
          <w:sz w:val="24"/>
          <w:szCs w:val="24"/>
          <w:u w:val="single"/>
          <w:lang w:eastAsia="es-ES"/>
        </w:rPr>
      </w:pP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b/>
          <w:bCs/>
          <w:sz w:val="24"/>
          <w:szCs w:val="24"/>
          <w:u w:val="single"/>
          <w:lang w:eastAsia="es-ES"/>
        </w:rPr>
      </w:pPr>
    </w:p>
    <w:p w:rsidR="00E80C6C" w:rsidRDefault="00E80C6C" w:rsidP="00724A8E">
      <w:pPr>
        <w:ind w:left="284" w:right="-376"/>
        <w:jc w:val="both"/>
        <w:rPr>
          <w:rFonts w:ascii="Times New Roman" w:hAnsi="Times New Roman"/>
          <w:sz w:val="24"/>
          <w:szCs w:val="24"/>
        </w:rPr>
      </w:pPr>
      <w:r>
        <w:rPr>
          <w:rFonts w:ascii="Times New Roman" w:hAnsi="Times New Roman"/>
          <w:b/>
          <w:sz w:val="24"/>
          <w:szCs w:val="24"/>
          <w:lang w:eastAsia="es-ES"/>
        </w:rPr>
        <w:t>MIRANDA</w:t>
      </w:r>
      <w:r>
        <w:rPr>
          <w:rFonts w:ascii="Times New Roman" w:hAnsi="Times New Roman"/>
          <w:sz w:val="24"/>
          <w:szCs w:val="24"/>
          <w:lang w:eastAsia="es-ES"/>
        </w:rPr>
        <w:t>, Nancy Susana</w:t>
      </w:r>
      <w:r>
        <w:rPr>
          <w:rFonts w:ascii="Times New Roman" w:hAnsi="Times New Roman"/>
          <w:sz w:val="24"/>
          <w:szCs w:val="24"/>
          <w:lang w:eastAsia="es-ES"/>
        </w:rPr>
        <w:tab/>
      </w:r>
      <w:r>
        <w:rPr>
          <w:rFonts w:ascii="Times New Roman" w:hAnsi="Times New Roman"/>
          <w:sz w:val="24"/>
          <w:szCs w:val="24"/>
          <w:lang w:eastAsia="es-ES"/>
        </w:rPr>
        <w:tab/>
      </w:r>
      <w:r>
        <w:rPr>
          <w:rFonts w:ascii="Times New Roman" w:hAnsi="Times New Roman"/>
          <w:sz w:val="24"/>
          <w:szCs w:val="24"/>
          <w:lang w:eastAsia="es-ES"/>
        </w:rPr>
        <w:tab/>
      </w:r>
      <w:r>
        <w:rPr>
          <w:rFonts w:ascii="Times New Roman" w:hAnsi="Times New Roman"/>
          <w:sz w:val="24"/>
          <w:szCs w:val="24"/>
          <w:lang w:eastAsia="es-ES"/>
        </w:rPr>
        <w:tab/>
        <w:t xml:space="preserve">           </w:t>
      </w:r>
      <w:r>
        <w:rPr>
          <w:rFonts w:ascii="Times New Roman" w:hAnsi="Times New Roman"/>
          <w:b/>
          <w:sz w:val="24"/>
          <w:szCs w:val="24"/>
          <w:lang w:eastAsia="es-ES"/>
        </w:rPr>
        <w:t>GENRE BERT</w:t>
      </w:r>
      <w:r>
        <w:rPr>
          <w:rFonts w:ascii="Times New Roman" w:hAnsi="Times New Roman"/>
          <w:sz w:val="24"/>
          <w:szCs w:val="24"/>
          <w:lang w:eastAsia="es-ES"/>
        </w:rPr>
        <w:t>, Amilcar</w:t>
      </w: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sz w:val="24"/>
          <w:szCs w:val="24"/>
          <w:lang w:eastAsia="es-ES"/>
        </w:rPr>
      </w:pPr>
      <w:r>
        <w:rPr>
          <w:rFonts w:ascii="Times New Roman" w:hAnsi="Times New Roman"/>
          <w:b/>
          <w:sz w:val="24"/>
          <w:szCs w:val="24"/>
          <w:lang w:eastAsia="es-ES"/>
        </w:rPr>
        <w:t>GIECO</w:t>
      </w:r>
      <w:r>
        <w:rPr>
          <w:rFonts w:ascii="Times New Roman" w:hAnsi="Times New Roman"/>
          <w:sz w:val="24"/>
          <w:szCs w:val="24"/>
          <w:lang w:eastAsia="es-ES"/>
        </w:rPr>
        <w:t>, Claudia Ester</w:t>
      </w:r>
      <w:r>
        <w:rPr>
          <w:rFonts w:ascii="Times New Roman" w:hAnsi="Times New Roman"/>
          <w:b/>
          <w:sz w:val="24"/>
          <w:szCs w:val="24"/>
          <w:lang w:eastAsia="es-ES"/>
        </w:rPr>
        <w:tab/>
      </w:r>
      <w:r>
        <w:rPr>
          <w:rFonts w:ascii="Times New Roman" w:hAnsi="Times New Roman"/>
          <w:b/>
          <w:sz w:val="24"/>
          <w:szCs w:val="24"/>
          <w:lang w:eastAsia="es-ES"/>
        </w:rPr>
        <w:tab/>
        <w:t xml:space="preserve">MARADEY, </w:t>
      </w:r>
      <w:r>
        <w:rPr>
          <w:rFonts w:ascii="Times New Roman" w:hAnsi="Times New Roman"/>
          <w:sz w:val="24"/>
          <w:szCs w:val="24"/>
          <w:lang w:eastAsia="es-ES"/>
        </w:rPr>
        <w:t>Jorge Francisco</w:t>
      </w: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sz w:val="24"/>
          <w:szCs w:val="24"/>
          <w:lang w:eastAsia="es-ES"/>
        </w:rPr>
      </w:pP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sz w:val="24"/>
          <w:szCs w:val="24"/>
          <w:lang w:eastAsia="es-ES"/>
        </w:rPr>
      </w:pPr>
      <w:r>
        <w:rPr>
          <w:rFonts w:ascii="Times New Roman" w:hAnsi="Times New Roman"/>
          <w:b/>
          <w:bCs/>
          <w:sz w:val="24"/>
          <w:szCs w:val="24"/>
          <w:lang w:val="es-ES" w:eastAsia="es-ES"/>
        </w:rPr>
        <w:t>BAGNAT</w:t>
      </w:r>
      <w:r>
        <w:rPr>
          <w:rFonts w:ascii="Times New Roman" w:hAnsi="Times New Roman"/>
          <w:sz w:val="24"/>
          <w:szCs w:val="24"/>
          <w:lang w:val="es-ES" w:eastAsia="es-ES"/>
        </w:rPr>
        <w:t>, Gastón</w:t>
      </w:r>
      <w:r>
        <w:rPr>
          <w:rFonts w:ascii="Times New Roman" w:hAnsi="Times New Roman"/>
          <w:b/>
          <w:sz w:val="24"/>
          <w:szCs w:val="24"/>
          <w:lang w:eastAsia="es-ES"/>
        </w:rPr>
        <w:t xml:space="preserve"> </w:t>
      </w:r>
      <w:r>
        <w:rPr>
          <w:rFonts w:ascii="Times New Roman" w:hAnsi="Times New Roman"/>
          <w:b/>
          <w:sz w:val="24"/>
          <w:szCs w:val="24"/>
          <w:lang w:eastAsia="es-ES"/>
        </w:rPr>
        <w:tab/>
      </w:r>
      <w:r>
        <w:rPr>
          <w:rFonts w:ascii="Times New Roman" w:hAnsi="Times New Roman"/>
          <w:b/>
          <w:sz w:val="24"/>
          <w:szCs w:val="24"/>
          <w:lang w:eastAsia="es-ES"/>
        </w:rPr>
        <w:tab/>
        <w:t>MAIDANA,</w:t>
      </w:r>
      <w:r>
        <w:rPr>
          <w:rFonts w:ascii="Times New Roman" w:hAnsi="Times New Roman"/>
          <w:sz w:val="24"/>
          <w:szCs w:val="24"/>
          <w:lang w:eastAsia="es-ES"/>
        </w:rPr>
        <w:t xml:space="preserve"> Flavia Gisela</w:t>
      </w:r>
    </w:p>
    <w:p w:rsidR="00E80C6C" w:rsidRDefault="00E80C6C" w:rsidP="00724A8E">
      <w:pPr>
        <w:tabs>
          <w:tab w:val="left" w:pos="708"/>
          <w:tab w:val="center" w:pos="4419"/>
          <w:tab w:val="right" w:pos="8838"/>
        </w:tabs>
        <w:spacing w:after="0" w:line="240" w:lineRule="auto"/>
        <w:ind w:left="284" w:right="-376"/>
        <w:contextualSpacing/>
        <w:jc w:val="both"/>
        <w:rPr>
          <w:rFonts w:ascii="Times New Roman" w:hAnsi="Times New Roman"/>
          <w:sz w:val="24"/>
          <w:szCs w:val="24"/>
          <w:lang w:eastAsia="es-ES"/>
        </w:rPr>
      </w:pPr>
    </w:p>
    <w:p w:rsidR="00E80C6C" w:rsidRDefault="00E80C6C" w:rsidP="00724A8E">
      <w:pPr>
        <w:ind w:left="284" w:right="-376"/>
        <w:rPr>
          <w:rFonts w:ascii="Times New Roman" w:hAnsi="Times New Roman"/>
          <w:sz w:val="24"/>
          <w:szCs w:val="24"/>
          <w:lang w:eastAsia="es-ES"/>
        </w:rPr>
      </w:pPr>
      <w:r>
        <w:rPr>
          <w:rFonts w:ascii="Times New Roman" w:hAnsi="Times New Roman"/>
          <w:b/>
          <w:sz w:val="24"/>
          <w:szCs w:val="24"/>
          <w:lang w:eastAsia="es-ES"/>
        </w:rPr>
        <w:t>MIGUELES</w:t>
      </w:r>
      <w:r>
        <w:rPr>
          <w:rFonts w:ascii="Times New Roman" w:hAnsi="Times New Roman"/>
          <w:sz w:val="24"/>
          <w:szCs w:val="24"/>
          <w:lang w:eastAsia="es-ES"/>
        </w:rPr>
        <w:t xml:space="preserve">, Omar Eduardo           </w:t>
      </w:r>
    </w:p>
    <w:p w:rsidR="00E80C6C" w:rsidRDefault="00E80C6C" w:rsidP="00724A8E">
      <w:pPr>
        <w:ind w:left="284" w:right="-376"/>
        <w:rPr>
          <w:rFonts w:ascii="Times New Roman" w:hAnsi="Times New Roman"/>
          <w:sz w:val="24"/>
          <w:szCs w:val="24"/>
          <w:lang w:eastAsia="es-ES"/>
        </w:rPr>
      </w:pPr>
    </w:p>
    <w:p w:rsidR="00E80C6C" w:rsidRPr="00D34EE5" w:rsidRDefault="00E80C6C" w:rsidP="00724A8E">
      <w:pPr>
        <w:spacing w:after="100" w:afterAutospacing="1" w:line="240" w:lineRule="auto"/>
        <w:ind w:left="284" w:right="-376"/>
        <w:jc w:val="both"/>
        <w:rPr>
          <w:rFonts w:ascii="Times New Roman" w:hAnsi="Times New Roman"/>
          <w:sz w:val="24"/>
          <w:szCs w:val="24"/>
        </w:rPr>
      </w:pPr>
      <w:r w:rsidRPr="00D34EE5">
        <w:rPr>
          <w:rFonts w:ascii="Times New Roman" w:hAnsi="Times New Roman"/>
          <w:sz w:val="24"/>
          <w:szCs w:val="24"/>
          <w:lang w:eastAsia="es-ES"/>
        </w:rPr>
        <w:t xml:space="preserve"> </w:t>
      </w:r>
      <w:r w:rsidRPr="00D34EE5">
        <w:rPr>
          <w:rFonts w:ascii="Times New Roman" w:hAnsi="Times New Roman"/>
          <w:sz w:val="24"/>
          <w:szCs w:val="24"/>
        </w:rPr>
        <w:t xml:space="preserve">En mi carácter de Secretaria Adjunta de Comisiones de la Honorable Cámara de Senadores de la Provincia de Entre Ríos, DOY FE que el texto que antecede ha sido consensuado y aprobado en reunión de la </w:t>
      </w:r>
      <w:r w:rsidRPr="00D34EE5">
        <w:rPr>
          <w:rFonts w:ascii="Times New Roman" w:hAnsi="Times New Roman"/>
          <w:b/>
          <w:sz w:val="24"/>
          <w:szCs w:val="24"/>
        </w:rPr>
        <w:t>Comisión de Salud Pública, Medio Ambiente Humano y Drogadicción</w:t>
      </w:r>
      <w:r>
        <w:rPr>
          <w:rFonts w:ascii="Times New Roman" w:hAnsi="Times New Roman"/>
          <w:sz w:val="24"/>
          <w:szCs w:val="24"/>
        </w:rPr>
        <w:t>, realizada el día 11</w:t>
      </w:r>
      <w:r w:rsidRPr="00D34EE5">
        <w:rPr>
          <w:rFonts w:ascii="Times New Roman" w:hAnsi="Times New Roman"/>
          <w:sz w:val="24"/>
          <w:szCs w:val="24"/>
        </w:rPr>
        <w:t xml:space="preserve"> de agosto de 2020, </w:t>
      </w:r>
      <w:r>
        <w:rPr>
          <w:rFonts w:ascii="Times New Roman" w:hAnsi="Times New Roman"/>
          <w:sz w:val="24"/>
          <w:szCs w:val="24"/>
        </w:rPr>
        <w:t xml:space="preserve">contando con el asentimiento de las </w:t>
      </w:r>
      <w:r w:rsidRPr="006A1B15">
        <w:rPr>
          <w:rFonts w:ascii="Times New Roman" w:hAnsi="Times New Roman"/>
          <w:sz w:val="24"/>
          <w:szCs w:val="24"/>
        </w:rPr>
        <w:t>Senadoras</w:t>
      </w:r>
      <w:r>
        <w:rPr>
          <w:rFonts w:ascii="Times New Roman" w:hAnsi="Times New Roman"/>
          <w:sz w:val="24"/>
          <w:szCs w:val="24"/>
        </w:rPr>
        <w:t xml:space="preserve"> </w:t>
      </w:r>
      <w:r w:rsidRPr="00026D6B">
        <w:rPr>
          <w:rFonts w:ascii="Times New Roman" w:hAnsi="Times New Roman"/>
          <w:b/>
          <w:sz w:val="24"/>
          <w:szCs w:val="24"/>
        </w:rPr>
        <w:t>Miranda, Gieco y Maidana</w:t>
      </w:r>
      <w:r w:rsidRPr="006A1B15">
        <w:rPr>
          <w:rFonts w:ascii="Times New Roman" w:hAnsi="Times New Roman"/>
          <w:sz w:val="24"/>
          <w:szCs w:val="24"/>
        </w:rPr>
        <w:t xml:space="preserve"> y de los Senadores</w:t>
      </w:r>
      <w:r>
        <w:rPr>
          <w:rFonts w:ascii="Times New Roman" w:hAnsi="Times New Roman"/>
          <w:sz w:val="24"/>
          <w:szCs w:val="24"/>
        </w:rPr>
        <w:t xml:space="preserve"> </w:t>
      </w:r>
      <w:r w:rsidRPr="00026D6B">
        <w:rPr>
          <w:rFonts w:ascii="Times New Roman" w:hAnsi="Times New Roman"/>
          <w:b/>
          <w:sz w:val="24"/>
          <w:szCs w:val="24"/>
        </w:rPr>
        <w:t>Maradey, Bagnat y Migueles</w:t>
      </w:r>
      <w:r>
        <w:rPr>
          <w:rFonts w:ascii="Times New Roman" w:hAnsi="Times New Roman"/>
          <w:sz w:val="24"/>
          <w:szCs w:val="24"/>
        </w:rPr>
        <w:t>.</w:t>
      </w:r>
    </w:p>
    <w:p w:rsidR="00E80C6C" w:rsidRPr="005D2ADD" w:rsidRDefault="00E80C6C" w:rsidP="00724A8E">
      <w:pPr>
        <w:ind w:left="426" w:right="-376"/>
        <w:jc w:val="both"/>
        <w:rPr>
          <w:rFonts w:ascii="Times New Roman" w:hAnsi="Times New Roman"/>
          <w:sz w:val="24"/>
          <w:szCs w:val="24"/>
        </w:rPr>
      </w:pPr>
    </w:p>
    <w:sectPr w:rsidR="00E80C6C" w:rsidRPr="005D2ADD" w:rsidSect="00421BC3">
      <w:pgSz w:w="12240" w:h="15840"/>
      <w:pgMar w:top="3055"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F75"/>
    <w:rsid w:val="00026D6B"/>
    <w:rsid w:val="000E226F"/>
    <w:rsid w:val="000F3E7C"/>
    <w:rsid w:val="00133233"/>
    <w:rsid w:val="001E3405"/>
    <w:rsid w:val="003634B6"/>
    <w:rsid w:val="003A182F"/>
    <w:rsid w:val="003F5F1D"/>
    <w:rsid w:val="0041317F"/>
    <w:rsid w:val="00421BC3"/>
    <w:rsid w:val="005D2ADD"/>
    <w:rsid w:val="006A1B15"/>
    <w:rsid w:val="00702333"/>
    <w:rsid w:val="00724A8E"/>
    <w:rsid w:val="007F68E3"/>
    <w:rsid w:val="008E7051"/>
    <w:rsid w:val="009F0717"/>
    <w:rsid w:val="00AA4F75"/>
    <w:rsid w:val="00B11220"/>
    <w:rsid w:val="00B114C5"/>
    <w:rsid w:val="00B44A56"/>
    <w:rsid w:val="00B551B2"/>
    <w:rsid w:val="00B83885"/>
    <w:rsid w:val="00BC07E7"/>
    <w:rsid w:val="00C161ED"/>
    <w:rsid w:val="00D34EE5"/>
    <w:rsid w:val="00DB75F1"/>
    <w:rsid w:val="00E51309"/>
    <w:rsid w:val="00E80C6C"/>
    <w:rsid w:val="00EA1E53"/>
    <w:rsid w:val="00EE2ABA"/>
    <w:rsid w:val="00F73477"/>
    <w:rsid w:val="00F8286B"/>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23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Pages>
  <Words>1064</Words>
  <Characters>5856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Usuario</dc:creator>
  <cp:keywords/>
  <dc:description/>
  <cp:lastModifiedBy>senado</cp:lastModifiedBy>
  <cp:revision>5</cp:revision>
  <cp:lastPrinted>2020-10-08T14:12:00Z</cp:lastPrinted>
  <dcterms:created xsi:type="dcterms:W3CDTF">2020-10-08T14:06:00Z</dcterms:created>
  <dcterms:modified xsi:type="dcterms:W3CDTF">2020-10-08T14:15:00Z</dcterms:modified>
</cp:coreProperties>
</file>