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E0" w:rsidRDefault="007B0DE0" w:rsidP="007B0DE0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7B0DE0" w:rsidRDefault="007B0DE0" w:rsidP="007B0DE0">
      <w:pPr>
        <w:jc w:val="center"/>
        <w:rPr>
          <w:rFonts w:ascii="Arial" w:hAnsi="Arial"/>
          <w:b/>
        </w:rPr>
      </w:pPr>
    </w:p>
    <w:p w:rsidR="007B0DE0" w:rsidRPr="00407E08" w:rsidRDefault="007B0DE0" w:rsidP="007B0D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407E08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ARTÍCULO 1°.-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Prohíbase en la Provincia de Entre Ríos, la exhibición, oferta, publicidad y/o promoción de alimentos y bebidas </w:t>
      </w:r>
      <w:proofErr w:type="spellStart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ultraprocesados</w:t>
      </w:r>
      <w:proofErr w:type="spellEnd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a una distancia no inferior a cinco (5) metros de las filas y líneas de cajas registradoras, accesos y salidas de supermercados, hipermercados, y otros comercios de la modalidad autoservicio, como así también las farmacias; con el objeto de disminuir la prevalencia e incidencia del sobrepes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o, obesidad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, diabetes y otras enfermedades crónicas no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transmisibles en la población.</w:t>
      </w: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ARTÍCULO 2</w:t>
      </w:r>
      <w:r w:rsidRPr="00407E0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º.-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Entiéndase por alimentos y bebidas </w:t>
      </w:r>
      <w:proofErr w:type="spellStart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ultraprocesados</w:t>
      </w:r>
      <w:proofErr w:type="spellEnd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, aquellos productos industrializados que contengan altos niveles de azúcares, sodio, grasas saturadas y </w:t>
      </w:r>
      <w:proofErr w:type="spellStart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trans</w:t>
      </w:r>
      <w:proofErr w:type="spellEnd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, tales como golosinas, galletitas dulces y/o saladas empaquetadas, cereales azucarados, snacks, productos de panadería y pas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telería empaquetados, gaseosas,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jugos en polvo, bebidas con alto contenido de jarabe de maíz de alta fructuosa, bebidas energizantes, sopas y postres en polvo o en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vasados, entre otros productos.</w:t>
      </w: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ARTÍCULO 3</w:t>
      </w:r>
      <w:r w:rsidRPr="00407E0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º.-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El Ministerio de Salud de la provincia, a través del Área de Promoción de la Alimentación Saludable, elaborará anualmente un listado de clasificación de alimentos y bebidas </w:t>
      </w:r>
      <w:proofErr w:type="spellStart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ultraprocesados</w:t>
      </w:r>
      <w:proofErr w:type="spellEnd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, el cual será comunicado a la autoridad de aplicación con el objeto de garant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izar el cumplimiento de la ley.</w:t>
      </w: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ARTÍCULO 4</w:t>
      </w:r>
      <w:r w:rsidRPr="00407E0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º.-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Quedan exceptuados de los alcances de la presente, los comercios cuya actividad principal sea la venta de golosinas o alimentos de similares características, como así también los comercios del tipo </w:t>
      </w:r>
      <w:proofErr w:type="spellStart"/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minimerca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dos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y/o pequeños autoservicios.</w:t>
      </w: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407E0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ARTÍCULO 5º.-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La autoridad de aplicación será la Dirección Provincial de Defensa del Consumidor y Lealtad Comercial dependiente del Ministerio de Producción, Turismo y Desarrollo Económico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la Provincia de Entre Ríos.</w:t>
      </w: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ARTÍCULO 6</w:t>
      </w:r>
      <w:r w:rsidRPr="00407E0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º.-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La sustanciación de las causas por incumplimiento de la presente, serán sometidas al procedimiento de la Ley Provincial N° 8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.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>973 y las sancion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es de la Ley Nacional N° 24.240.</w:t>
      </w: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ARTÍCULO 7</w:t>
      </w:r>
      <w:r w:rsidRPr="00407E0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º.-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Se invita a los Municipios de la Provinc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ia a adherir a la presente ley.</w:t>
      </w: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ARTÍCULO 8</w:t>
      </w:r>
      <w:r w:rsidRPr="00407E08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º.-</w:t>
      </w:r>
      <w:r w:rsidRPr="00407E08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El Poder Ejecutivo Provincial procederá a su reglamentación en un plazo de cuarenta y cinco (45) días a partir de su pub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licación en el Boletín oficial.</w:t>
      </w: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u w:val="single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/>
          <w:b/>
          <w:sz w:val="24"/>
          <w:szCs w:val="24"/>
          <w:u w:val="single"/>
          <w:lang w:val="es-ES" w:eastAsia="es-ES"/>
        </w:rPr>
        <w:t>ARTÍ</w:t>
      </w:r>
      <w:r w:rsidRPr="00407E08">
        <w:rPr>
          <w:rFonts w:ascii="Arial" w:eastAsia="Times New Roman" w:hAnsi="Arial"/>
          <w:b/>
          <w:sz w:val="24"/>
          <w:szCs w:val="24"/>
          <w:u w:val="single"/>
          <w:lang w:val="es-ES" w:eastAsia="es-ES"/>
        </w:rPr>
        <w:t>CULO 9°.-</w:t>
      </w:r>
      <w:r w:rsidRPr="00407E08">
        <w:rPr>
          <w:rFonts w:ascii="Arial" w:eastAsia="Times New Roman" w:hAnsi="Arial"/>
          <w:sz w:val="24"/>
          <w:szCs w:val="24"/>
          <w:lang w:val="es-ES" w:eastAsia="es-ES"/>
        </w:rPr>
        <w:t xml:space="preserve"> Comuníquese, etcétera.</w:t>
      </w:r>
    </w:p>
    <w:p w:rsidR="007B0DE0" w:rsidRPr="00407E08" w:rsidRDefault="007B0DE0" w:rsidP="007B0DE0">
      <w:pPr>
        <w:spacing w:after="0" w:line="240" w:lineRule="auto"/>
        <w:rPr>
          <w:rFonts w:ascii="Arial" w:eastAsia="Times New Roman" w:hAnsi="Arial"/>
          <w:sz w:val="24"/>
          <w:szCs w:val="24"/>
          <w:lang w:val="es-ES" w:eastAsia="es-ES"/>
        </w:rPr>
      </w:pPr>
    </w:p>
    <w:p w:rsidR="007B0DE0" w:rsidRPr="00407E08" w:rsidRDefault="007B0DE0" w:rsidP="007B0DE0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:rsidR="007B0DE0" w:rsidRDefault="007B0DE0" w:rsidP="007B0DE0">
      <w:pPr>
        <w:keepNext/>
        <w:keepLines/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lang w:val="es-ES" w:eastAsia="es-ES"/>
        </w:rPr>
      </w:pPr>
      <w:r w:rsidRPr="00407E08">
        <w:rPr>
          <w:rFonts w:ascii="Arial" w:eastAsia="Times New Roman" w:hAnsi="Arial"/>
          <w:b/>
          <w:sz w:val="24"/>
          <w:szCs w:val="24"/>
          <w:lang w:val="es-ES" w:eastAsia="es-ES"/>
        </w:rPr>
        <w:lastRenderedPageBreak/>
        <w:t>PARANÁ, SALA DE SESIONES, 10 de diciembre de 2020.</w:t>
      </w:r>
    </w:p>
    <w:p w:rsidR="007B0DE0" w:rsidRPr="00407E08" w:rsidRDefault="007B0DE0" w:rsidP="007B0DE0">
      <w:pPr>
        <w:keepNext/>
        <w:keepLines/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lang w:val="es-ES" w:eastAsia="es-ES"/>
        </w:rPr>
      </w:pPr>
    </w:p>
    <w:p w:rsidR="007B0DE0" w:rsidRPr="00807F6E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</w:t>
      </w:r>
      <w:proofErr w:type="spellStart"/>
      <w:r>
        <w:rPr>
          <w:rFonts w:ascii="Times New Roman" w:hAnsi="Times New Roman"/>
          <w:b/>
        </w:rPr>
        <w:t>STRATTA</w:t>
      </w:r>
      <w:proofErr w:type="spellEnd"/>
    </w:p>
    <w:p w:rsidR="007B0DE0" w:rsidRPr="00807F6E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7B0DE0" w:rsidRPr="00807F6E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B0DE0" w:rsidRPr="00807F6E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B0DE0" w:rsidRPr="00807F6E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B0DE0" w:rsidRPr="00807F6E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B0DE0" w:rsidRPr="00FA270A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Dr. Carlos </w:t>
      </w:r>
      <w:proofErr w:type="spellStart"/>
      <w:r>
        <w:rPr>
          <w:rFonts w:ascii="Times New Roman" w:hAnsi="Times New Roman"/>
          <w:b/>
        </w:rPr>
        <w:t>SABOLDELLI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Dr. Lautaro </w:t>
      </w:r>
      <w:proofErr w:type="spellStart"/>
      <w:r>
        <w:rPr>
          <w:rFonts w:ascii="Times New Roman" w:hAnsi="Times New Roman"/>
          <w:b/>
        </w:rPr>
        <w:t>SCHIAVONI</w:t>
      </w:r>
      <w:proofErr w:type="spellEnd"/>
    </w:p>
    <w:p w:rsidR="007B0DE0" w:rsidRPr="00FA270A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7B0DE0" w:rsidRPr="00FA270A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B0DE0" w:rsidRPr="00FA270A" w:rsidRDefault="007B0DE0" w:rsidP="007B0DE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7B0DE0" w:rsidRPr="00681A09" w:rsidRDefault="007B0DE0" w:rsidP="007B0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E0"/>
    <w:rsid w:val="001325B6"/>
    <w:rsid w:val="003E052B"/>
    <w:rsid w:val="006146F2"/>
    <w:rsid w:val="007B0DE0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58FE-668E-4D96-B58F-53C9EB22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B0DE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0DE0"/>
    <w:rPr>
      <w:rFonts w:ascii="Arial" w:eastAsia="Times New Roman" w:hAnsi="Arial" w:cs="Arial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2020-12-11T13:19:00Z</dcterms:created>
  <dcterms:modified xsi:type="dcterms:W3CDTF">2020-12-11T13:20:00Z</dcterms:modified>
</cp:coreProperties>
</file>