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DE0" w:rsidRDefault="007B0DE0" w:rsidP="007B0DE0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LA LEGISLATURA DE LA PROVINCIA DE ENTRE RÍOS SANCIONA CON FUERZA DE</w:t>
      </w:r>
    </w:p>
    <w:p w:rsidR="007B0DE0" w:rsidRDefault="007B0DE0" w:rsidP="007B0DE0">
      <w:pPr>
        <w:jc w:val="center"/>
        <w:rPr>
          <w:rFonts w:ascii="Arial" w:hAnsi="Arial"/>
          <w:b/>
        </w:rPr>
      </w:pPr>
    </w:p>
    <w:p w:rsidR="007B0DE0" w:rsidRPr="00407E08" w:rsidRDefault="007B0DE0" w:rsidP="007B0DE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81A09">
        <w:rPr>
          <w:rFonts w:ascii="Arial" w:hAnsi="Arial" w:cs="Arial"/>
          <w:b/>
          <w:sz w:val="24"/>
          <w:szCs w:val="24"/>
        </w:rPr>
        <w:t xml:space="preserve">L E </w:t>
      </w:r>
      <w:proofErr w:type="gramStart"/>
      <w:r w:rsidRPr="00681A09">
        <w:rPr>
          <w:rFonts w:ascii="Arial" w:hAnsi="Arial" w:cs="Arial"/>
          <w:b/>
          <w:sz w:val="24"/>
          <w:szCs w:val="24"/>
        </w:rPr>
        <w:t>Y :</w:t>
      </w:r>
      <w:proofErr w:type="gramEnd"/>
    </w:p>
    <w:p w:rsidR="007B0DE0" w:rsidRPr="00407E08" w:rsidRDefault="007B0DE0" w:rsidP="007B0DE0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val="es-ES" w:eastAsia="es-ES"/>
        </w:rPr>
      </w:pPr>
    </w:p>
    <w:p w:rsidR="007B0DE0" w:rsidRPr="00407E08" w:rsidRDefault="007B0DE0" w:rsidP="007B0DE0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val="es-ES" w:eastAsia="es-ES"/>
        </w:rPr>
      </w:pPr>
    </w:p>
    <w:p w:rsidR="007B0DE0" w:rsidRPr="00407E08" w:rsidRDefault="007B0DE0" w:rsidP="007B0DE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ES"/>
        </w:rPr>
      </w:pPr>
      <w:r w:rsidRPr="00407E08">
        <w:rPr>
          <w:rFonts w:ascii="Arial" w:eastAsia="Times New Roman" w:hAnsi="Arial" w:cs="Arial"/>
          <w:b/>
          <w:sz w:val="24"/>
          <w:szCs w:val="24"/>
          <w:u w:val="single"/>
          <w:lang w:val="es-ES" w:eastAsia="es-ES"/>
        </w:rPr>
        <w:t>ARTÍCULO 1°.-</w:t>
      </w:r>
      <w:r w:rsidRPr="00407E08">
        <w:rPr>
          <w:rFonts w:ascii="Arial" w:eastAsia="Times New Roman" w:hAnsi="Arial" w:cs="Arial"/>
          <w:bCs/>
          <w:sz w:val="24"/>
          <w:szCs w:val="24"/>
          <w:lang w:val="es-ES" w:eastAsia="es-ES"/>
        </w:rPr>
        <w:t xml:space="preserve"> Prohíbase en la Provincia de Entre Ríos, la exhibición, oferta, publicidad y/o promoción de alimentos y bebidas </w:t>
      </w:r>
      <w:proofErr w:type="spellStart"/>
      <w:r w:rsidRPr="00407E08">
        <w:rPr>
          <w:rFonts w:ascii="Arial" w:eastAsia="Times New Roman" w:hAnsi="Arial" w:cs="Arial"/>
          <w:bCs/>
          <w:sz w:val="24"/>
          <w:szCs w:val="24"/>
          <w:lang w:val="es-ES" w:eastAsia="es-ES"/>
        </w:rPr>
        <w:t>ultraprocesados</w:t>
      </w:r>
      <w:proofErr w:type="spellEnd"/>
      <w:r w:rsidRPr="00407E08">
        <w:rPr>
          <w:rFonts w:ascii="Arial" w:eastAsia="Times New Roman" w:hAnsi="Arial" w:cs="Arial"/>
          <w:bCs/>
          <w:sz w:val="24"/>
          <w:szCs w:val="24"/>
          <w:lang w:val="es-ES" w:eastAsia="es-ES"/>
        </w:rPr>
        <w:t xml:space="preserve"> a una distancia no inferior a cinco (5) metros de las filas y líneas de cajas registradoras, accesos y salidas de supermercados, hipermercados, y otros comercios de la modalidad autoservicio, como así también las farmacias; con el objeto de disminuir la prevalencia e incidencia del sobrepes</w:t>
      </w:r>
      <w:r>
        <w:rPr>
          <w:rFonts w:ascii="Arial" w:eastAsia="Times New Roman" w:hAnsi="Arial" w:cs="Arial"/>
          <w:bCs/>
          <w:sz w:val="24"/>
          <w:szCs w:val="24"/>
          <w:lang w:val="es-ES" w:eastAsia="es-ES"/>
        </w:rPr>
        <w:t>o, obesidad</w:t>
      </w:r>
      <w:r w:rsidRPr="00407E08">
        <w:rPr>
          <w:rFonts w:ascii="Arial" w:eastAsia="Times New Roman" w:hAnsi="Arial" w:cs="Arial"/>
          <w:bCs/>
          <w:sz w:val="24"/>
          <w:szCs w:val="24"/>
          <w:lang w:val="es-ES" w:eastAsia="es-ES"/>
        </w:rPr>
        <w:t>, diabetes y otras enfermedades crónicas no</w:t>
      </w:r>
      <w:r>
        <w:rPr>
          <w:rFonts w:ascii="Arial" w:eastAsia="Times New Roman" w:hAnsi="Arial" w:cs="Arial"/>
          <w:bCs/>
          <w:sz w:val="24"/>
          <w:szCs w:val="24"/>
          <w:lang w:val="es-ES" w:eastAsia="es-ES"/>
        </w:rPr>
        <w:t xml:space="preserve"> transmisibles en la población.</w:t>
      </w:r>
    </w:p>
    <w:p w:rsidR="007B0DE0" w:rsidRPr="00407E08" w:rsidRDefault="007B0DE0" w:rsidP="007B0DE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ES"/>
        </w:rPr>
      </w:pPr>
    </w:p>
    <w:p w:rsidR="007B0DE0" w:rsidRPr="00407E08" w:rsidRDefault="007B0DE0" w:rsidP="007B0DE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s-ES" w:eastAsia="es-ES"/>
        </w:rPr>
        <w:t>ARTÍCULO 2</w:t>
      </w:r>
      <w:r w:rsidRPr="00407E08">
        <w:rPr>
          <w:rFonts w:ascii="Arial" w:eastAsia="Times New Roman" w:hAnsi="Arial" w:cs="Arial"/>
          <w:b/>
          <w:bCs/>
          <w:sz w:val="24"/>
          <w:szCs w:val="24"/>
          <w:u w:val="single"/>
          <w:lang w:val="es-ES" w:eastAsia="es-ES"/>
        </w:rPr>
        <w:t>º.-</w:t>
      </w:r>
      <w:r w:rsidRPr="00407E08">
        <w:rPr>
          <w:rFonts w:ascii="Arial" w:eastAsia="Times New Roman" w:hAnsi="Arial" w:cs="Arial"/>
          <w:bCs/>
          <w:sz w:val="24"/>
          <w:szCs w:val="24"/>
          <w:lang w:val="es-ES" w:eastAsia="es-ES"/>
        </w:rPr>
        <w:t xml:space="preserve"> Entiéndase por alimentos y bebidas </w:t>
      </w:r>
      <w:proofErr w:type="spellStart"/>
      <w:r w:rsidRPr="00407E08">
        <w:rPr>
          <w:rFonts w:ascii="Arial" w:eastAsia="Times New Roman" w:hAnsi="Arial" w:cs="Arial"/>
          <w:bCs/>
          <w:sz w:val="24"/>
          <w:szCs w:val="24"/>
          <w:lang w:val="es-ES" w:eastAsia="es-ES"/>
        </w:rPr>
        <w:t>ultraprocesados</w:t>
      </w:r>
      <w:proofErr w:type="spellEnd"/>
      <w:r w:rsidRPr="00407E08">
        <w:rPr>
          <w:rFonts w:ascii="Arial" w:eastAsia="Times New Roman" w:hAnsi="Arial" w:cs="Arial"/>
          <w:bCs/>
          <w:sz w:val="24"/>
          <w:szCs w:val="24"/>
          <w:lang w:val="es-ES" w:eastAsia="es-ES"/>
        </w:rPr>
        <w:t xml:space="preserve">, aquellos productos industrializados que contengan altos niveles de azúcares, sodio, grasas saturadas y </w:t>
      </w:r>
      <w:proofErr w:type="spellStart"/>
      <w:r w:rsidRPr="00407E08">
        <w:rPr>
          <w:rFonts w:ascii="Arial" w:eastAsia="Times New Roman" w:hAnsi="Arial" w:cs="Arial"/>
          <w:bCs/>
          <w:sz w:val="24"/>
          <w:szCs w:val="24"/>
          <w:lang w:val="es-ES" w:eastAsia="es-ES"/>
        </w:rPr>
        <w:t>trans</w:t>
      </w:r>
      <w:proofErr w:type="spellEnd"/>
      <w:r w:rsidRPr="00407E08">
        <w:rPr>
          <w:rFonts w:ascii="Arial" w:eastAsia="Times New Roman" w:hAnsi="Arial" w:cs="Arial"/>
          <w:bCs/>
          <w:sz w:val="24"/>
          <w:szCs w:val="24"/>
          <w:lang w:val="es-ES" w:eastAsia="es-ES"/>
        </w:rPr>
        <w:t>, tales como golosinas, galletitas dulces y/o saladas empaquetadas, cereales azucarados, snacks, productos de panadería y pas</w:t>
      </w:r>
      <w:r>
        <w:rPr>
          <w:rFonts w:ascii="Arial" w:eastAsia="Times New Roman" w:hAnsi="Arial" w:cs="Arial"/>
          <w:bCs/>
          <w:sz w:val="24"/>
          <w:szCs w:val="24"/>
          <w:lang w:val="es-ES" w:eastAsia="es-ES"/>
        </w:rPr>
        <w:t>telería empaquetados, gaseosas,</w:t>
      </w:r>
      <w:r w:rsidRPr="00407E08">
        <w:rPr>
          <w:rFonts w:ascii="Arial" w:eastAsia="Times New Roman" w:hAnsi="Arial" w:cs="Arial"/>
          <w:bCs/>
          <w:sz w:val="24"/>
          <w:szCs w:val="24"/>
          <w:lang w:val="es-ES" w:eastAsia="es-ES"/>
        </w:rPr>
        <w:t xml:space="preserve"> jugos en polvo, bebidas con alto contenido de jarabe de maíz de alta fructuosa, bebidas energizantes, sopas y postres en polvo o en</w:t>
      </w:r>
      <w:r>
        <w:rPr>
          <w:rFonts w:ascii="Arial" w:eastAsia="Times New Roman" w:hAnsi="Arial" w:cs="Arial"/>
          <w:bCs/>
          <w:sz w:val="24"/>
          <w:szCs w:val="24"/>
          <w:lang w:val="es-ES" w:eastAsia="es-ES"/>
        </w:rPr>
        <w:t>vasados, entre otros productos.</w:t>
      </w:r>
    </w:p>
    <w:p w:rsidR="007B0DE0" w:rsidRPr="00407E08" w:rsidRDefault="007B0DE0" w:rsidP="007B0DE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ES"/>
        </w:rPr>
      </w:pPr>
    </w:p>
    <w:p w:rsidR="007B0DE0" w:rsidRPr="00407E08" w:rsidRDefault="007B0DE0" w:rsidP="007B0DE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s-ES" w:eastAsia="es-ES"/>
        </w:rPr>
        <w:t>ARTÍCULO 3</w:t>
      </w:r>
      <w:r w:rsidRPr="00407E08">
        <w:rPr>
          <w:rFonts w:ascii="Arial" w:eastAsia="Times New Roman" w:hAnsi="Arial" w:cs="Arial"/>
          <w:b/>
          <w:bCs/>
          <w:sz w:val="24"/>
          <w:szCs w:val="24"/>
          <w:u w:val="single"/>
          <w:lang w:val="es-ES" w:eastAsia="es-ES"/>
        </w:rPr>
        <w:t>º.-</w:t>
      </w:r>
      <w:r w:rsidRPr="00407E08">
        <w:rPr>
          <w:rFonts w:ascii="Arial" w:eastAsia="Times New Roman" w:hAnsi="Arial" w:cs="Arial"/>
          <w:bCs/>
          <w:sz w:val="24"/>
          <w:szCs w:val="24"/>
          <w:lang w:val="es-ES" w:eastAsia="es-ES"/>
        </w:rPr>
        <w:t xml:space="preserve"> El Ministerio de Salud de la provincia, a través del Área de Promoción de la Alimentación Saludable, elaborará anualmente un listado de clasificación de alimentos y bebidas </w:t>
      </w:r>
      <w:proofErr w:type="spellStart"/>
      <w:r w:rsidRPr="00407E08">
        <w:rPr>
          <w:rFonts w:ascii="Arial" w:eastAsia="Times New Roman" w:hAnsi="Arial" w:cs="Arial"/>
          <w:bCs/>
          <w:sz w:val="24"/>
          <w:szCs w:val="24"/>
          <w:lang w:val="es-ES" w:eastAsia="es-ES"/>
        </w:rPr>
        <w:t>ultraprocesados</w:t>
      </w:r>
      <w:proofErr w:type="spellEnd"/>
      <w:r w:rsidRPr="00407E08">
        <w:rPr>
          <w:rFonts w:ascii="Arial" w:eastAsia="Times New Roman" w:hAnsi="Arial" w:cs="Arial"/>
          <w:bCs/>
          <w:sz w:val="24"/>
          <w:szCs w:val="24"/>
          <w:lang w:val="es-ES" w:eastAsia="es-ES"/>
        </w:rPr>
        <w:t>, el cual será comunicado a la autoridad de aplicación con el objeto de garant</w:t>
      </w:r>
      <w:r>
        <w:rPr>
          <w:rFonts w:ascii="Arial" w:eastAsia="Times New Roman" w:hAnsi="Arial" w:cs="Arial"/>
          <w:bCs/>
          <w:sz w:val="24"/>
          <w:szCs w:val="24"/>
          <w:lang w:val="es-ES" w:eastAsia="es-ES"/>
        </w:rPr>
        <w:t>izar el cumplimiento de la ley.</w:t>
      </w:r>
    </w:p>
    <w:p w:rsidR="007B0DE0" w:rsidRPr="00407E08" w:rsidRDefault="007B0DE0" w:rsidP="007B0DE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ES"/>
        </w:rPr>
      </w:pPr>
    </w:p>
    <w:p w:rsidR="007B0DE0" w:rsidRPr="00407E08" w:rsidRDefault="007B0DE0" w:rsidP="007B0DE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s-ES" w:eastAsia="es-ES"/>
        </w:rPr>
        <w:t>ARTÍCULO 4</w:t>
      </w:r>
      <w:r w:rsidRPr="00407E08">
        <w:rPr>
          <w:rFonts w:ascii="Arial" w:eastAsia="Times New Roman" w:hAnsi="Arial" w:cs="Arial"/>
          <w:b/>
          <w:bCs/>
          <w:sz w:val="24"/>
          <w:szCs w:val="24"/>
          <w:u w:val="single"/>
          <w:lang w:val="es-ES" w:eastAsia="es-ES"/>
        </w:rPr>
        <w:t>º.-</w:t>
      </w:r>
      <w:r w:rsidRPr="00407E08">
        <w:rPr>
          <w:rFonts w:ascii="Arial" w:eastAsia="Times New Roman" w:hAnsi="Arial" w:cs="Arial"/>
          <w:bCs/>
          <w:sz w:val="24"/>
          <w:szCs w:val="24"/>
          <w:lang w:val="es-ES" w:eastAsia="es-ES"/>
        </w:rPr>
        <w:t xml:space="preserve"> Quedan exceptuados de los alcances de la presente, los comercios cuya actividad principal sea la venta de golosinas o alimentos de similares características, como así también los comercios del tipo </w:t>
      </w:r>
      <w:proofErr w:type="spellStart"/>
      <w:r w:rsidRPr="00407E08">
        <w:rPr>
          <w:rFonts w:ascii="Arial" w:eastAsia="Times New Roman" w:hAnsi="Arial" w:cs="Arial"/>
          <w:bCs/>
          <w:sz w:val="24"/>
          <w:szCs w:val="24"/>
          <w:lang w:val="es-ES" w:eastAsia="es-ES"/>
        </w:rPr>
        <w:t>minimerca</w:t>
      </w:r>
      <w:r>
        <w:rPr>
          <w:rFonts w:ascii="Arial" w:eastAsia="Times New Roman" w:hAnsi="Arial" w:cs="Arial"/>
          <w:bCs/>
          <w:sz w:val="24"/>
          <w:szCs w:val="24"/>
          <w:lang w:val="es-ES" w:eastAsia="es-ES"/>
        </w:rPr>
        <w:t>dos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es-ES" w:eastAsia="es-ES"/>
        </w:rPr>
        <w:t xml:space="preserve"> y/o pequeños autoservicios.</w:t>
      </w:r>
    </w:p>
    <w:p w:rsidR="007B0DE0" w:rsidRPr="00407E08" w:rsidRDefault="007B0DE0" w:rsidP="007B0DE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ES"/>
        </w:rPr>
      </w:pPr>
    </w:p>
    <w:p w:rsidR="007B0DE0" w:rsidRPr="00407E08" w:rsidRDefault="007B0DE0" w:rsidP="007B0DE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ES"/>
        </w:rPr>
      </w:pPr>
      <w:r w:rsidRPr="00407E08">
        <w:rPr>
          <w:rFonts w:ascii="Arial" w:eastAsia="Times New Roman" w:hAnsi="Arial" w:cs="Arial"/>
          <w:b/>
          <w:bCs/>
          <w:sz w:val="24"/>
          <w:szCs w:val="24"/>
          <w:u w:val="single"/>
          <w:lang w:val="es-ES" w:eastAsia="es-ES"/>
        </w:rPr>
        <w:t>ARTÍCULO 5º.-</w:t>
      </w:r>
      <w:r w:rsidRPr="00407E08">
        <w:rPr>
          <w:rFonts w:ascii="Arial" w:eastAsia="Times New Roman" w:hAnsi="Arial" w:cs="Arial"/>
          <w:bCs/>
          <w:sz w:val="24"/>
          <w:szCs w:val="24"/>
          <w:lang w:val="es-ES" w:eastAsia="es-ES"/>
        </w:rPr>
        <w:t xml:space="preserve"> La autoridad de aplicación será la Dirección Provincial de Defensa del Consumidor y Lealtad Comercial dependiente del Ministerio de Producción, Turismo y Desarrollo Económico</w:t>
      </w:r>
      <w:r>
        <w:rPr>
          <w:rFonts w:ascii="Arial" w:eastAsia="Times New Roman" w:hAnsi="Arial" w:cs="Arial"/>
          <w:bCs/>
          <w:sz w:val="24"/>
          <w:szCs w:val="24"/>
          <w:lang w:val="es-ES" w:eastAsia="es-ES"/>
        </w:rPr>
        <w:t xml:space="preserve"> de la Provincia de Entre Ríos.</w:t>
      </w:r>
    </w:p>
    <w:p w:rsidR="007B0DE0" w:rsidRPr="00407E08" w:rsidRDefault="007B0DE0" w:rsidP="007B0DE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ES"/>
        </w:rPr>
      </w:pPr>
    </w:p>
    <w:p w:rsidR="007B0DE0" w:rsidRPr="00407E08" w:rsidRDefault="007B0DE0" w:rsidP="007B0DE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s-ES" w:eastAsia="es-ES"/>
        </w:rPr>
        <w:t>ARTÍCULO 6</w:t>
      </w:r>
      <w:r w:rsidRPr="00407E08">
        <w:rPr>
          <w:rFonts w:ascii="Arial" w:eastAsia="Times New Roman" w:hAnsi="Arial" w:cs="Arial"/>
          <w:b/>
          <w:bCs/>
          <w:sz w:val="24"/>
          <w:szCs w:val="24"/>
          <w:u w:val="single"/>
          <w:lang w:val="es-ES" w:eastAsia="es-ES"/>
        </w:rPr>
        <w:t>º.-</w:t>
      </w:r>
      <w:r w:rsidRPr="00407E08">
        <w:rPr>
          <w:rFonts w:ascii="Arial" w:eastAsia="Times New Roman" w:hAnsi="Arial" w:cs="Arial"/>
          <w:bCs/>
          <w:sz w:val="24"/>
          <w:szCs w:val="24"/>
          <w:lang w:val="es-ES" w:eastAsia="es-ES"/>
        </w:rPr>
        <w:t xml:space="preserve"> La sustanciación de las causas por incumplimiento de la presente, serán sometidas al procedimiento de la Ley Provincial N° 8</w:t>
      </w:r>
      <w:r>
        <w:rPr>
          <w:rFonts w:ascii="Arial" w:eastAsia="Times New Roman" w:hAnsi="Arial" w:cs="Arial"/>
          <w:bCs/>
          <w:sz w:val="24"/>
          <w:szCs w:val="24"/>
          <w:lang w:val="es-ES" w:eastAsia="es-ES"/>
        </w:rPr>
        <w:t>.</w:t>
      </w:r>
      <w:r w:rsidRPr="00407E08">
        <w:rPr>
          <w:rFonts w:ascii="Arial" w:eastAsia="Times New Roman" w:hAnsi="Arial" w:cs="Arial"/>
          <w:bCs/>
          <w:sz w:val="24"/>
          <w:szCs w:val="24"/>
          <w:lang w:val="es-ES" w:eastAsia="es-ES"/>
        </w:rPr>
        <w:t>973 y las sancion</w:t>
      </w:r>
      <w:r>
        <w:rPr>
          <w:rFonts w:ascii="Arial" w:eastAsia="Times New Roman" w:hAnsi="Arial" w:cs="Arial"/>
          <w:bCs/>
          <w:sz w:val="24"/>
          <w:szCs w:val="24"/>
          <w:lang w:val="es-ES" w:eastAsia="es-ES"/>
        </w:rPr>
        <w:t>es de la Ley Nacional N° 24.240.</w:t>
      </w:r>
    </w:p>
    <w:p w:rsidR="007B0DE0" w:rsidRPr="00407E08" w:rsidRDefault="007B0DE0" w:rsidP="007B0DE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ES"/>
        </w:rPr>
      </w:pPr>
    </w:p>
    <w:p w:rsidR="007B0DE0" w:rsidRPr="00407E08" w:rsidRDefault="007B0DE0" w:rsidP="007B0DE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s-ES" w:eastAsia="es-ES"/>
        </w:rPr>
        <w:t>ARTÍCULO 7</w:t>
      </w:r>
      <w:r w:rsidRPr="00407E08">
        <w:rPr>
          <w:rFonts w:ascii="Arial" w:eastAsia="Times New Roman" w:hAnsi="Arial" w:cs="Arial"/>
          <w:b/>
          <w:bCs/>
          <w:sz w:val="24"/>
          <w:szCs w:val="24"/>
          <w:u w:val="single"/>
          <w:lang w:val="es-ES" w:eastAsia="es-ES"/>
        </w:rPr>
        <w:t>º.-</w:t>
      </w:r>
      <w:r w:rsidRPr="00407E08">
        <w:rPr>
          <w:rFonts w:ascii="Arial" w:eastAsia="Times New Roman" w:hAnsi="Arial" w:cs="Arial"/>
          <w:bCs/>
          <w:sz w:val="24"/>
          <w:szCs w:val="24"/>
          <w:lang w:val="es-ES" w:eastAsia="es-ES"/>
        </w:rPr>
        <w:t xml:space="preserve"> Se invita a los Municipios de la Provinc</w:t>
      </w:r>
      <w:r>
        <w:rPr>
          <w:rFonts w:ascii="Arial" w:eastAsia="Times New Roman" w:hAnsi="Arial" w:cs="Arial"/>
          <w:bCs/>
          <w:sz w:val="24"/>
          <w:szCs w:val="24"/>
          <w:lang w:val="es-ES" w:eastAsia="es-ES"/>
        </w:rPr>
        <w:t>ia a adherir a la presente ley.</w:t>
      </w:r>
    </w:p>
    <w:p w:rsidR="007B0DE0" w:rsidRPr="00407E08" w:rsidRDefault="007B0DE0" w:rsidP="007B0DE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ES"/>
        </w:rPr>
      </w:pPr>
    </w:p>
    <w:p w:rsidR="007B0DE0" w:rsidRPr="00407E08" w:rsidRDefault="007B0DE0" w:rsidP="007B0DE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s-ES" w:eastAsia="es-ES"/>
        </w:rPr>
        <w:t>ARTÍCULO 8</w:t>
      </w:r>
      <w:r w:rsidRPr="00407E08">
        <w:rPr>
          <w:rFonts w:ascii="Arial" w:eastAsia="Times New Roman" w:hAnsi="Arial" w:cs="Arial"/>
          <w:b/>
          <w:bCs/>
          <w:sz w:val="24"/>
          <w:szCs w:val="24"/>
          <w:u w:val="single"/>
          <w:lang w:val="es-ES" w:eastAsia="es-ES"/>
        </w:rPr>
        <w:t>º.-</w:t>
      </w:r>
      <w:r w:rsidRPr="00407E08">
        <w:rPr>
          <w:rFonts w:ascii="Arial" w:eastAsia="Times New Roman" w:hAnsi="Arial" w:cs="Arial"/>
          <w:bCs/>
          <w:sz w:val="24"/>
          <w:szCs w:val="24"/>
          <w:lang w:val="es-ES" w:eastAsia="es-ES"/>
        </w:rPr>
        <w:t xml:space="preserve"> El Poder Ejecutivo Provincial procederá a su reglamentación en un plazo de cuarenta y cinco (45) días a partir de su pub</w:t>
      </w:r>
      <w:r>
        <w:rPr>
          <w:rFonts w:ascii="Arial" w:eastAsia="Times New Roman" w:hAnsi="Arial" w:cs="Arial"/>
          <w:bCs/>
          <w:sz w:val="24"/>
          <w:szCs w:val="24"/>
          <w:lang w:val="es-ES" w:eastAsia="es-ES"/>
        </w:rPr>
        <w:t>licación en el Boletín oficial.</w:t>
      </w:r>
    </w:p>
    <w:p w:rsidR="007B0DE0" w:rsidRPr="00407E08" w:rsidRDefault="007B0DE0" w:rsidP="007B0DE0">
      <w:pPr>
        <w:spacing w:after="0" w:line="240" w:lineRule="auto"/>
        <w:jc w:val="both"/>
        <w:rPr>
          <w:rFonts w:ascii="Arial" w:eastAsia="Times New Roman" w:hAnsi="Arial"/>
          <w:b/>
          <w:sz w:val="24"/>
          <w:szCs w:val="24"/>
          <w:u w:val="single"/>
          <w:lang w:val="es-ES" w:eastAsia="es-ES"/>
        </w:rPr>
      </w:pPr>
    </w:p>
    <w:p w:rsidR="007B0DE0" w:rsidRPr="00407E08" w:rsidRDefault="007B0DE0" w:rsidP="007B0DE0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u w:val="single"/>
          <w:lang w:val="es-ES" w:eastAsia="es-ES"/>
        </w:rPr>
      </w:pPr>
      <w:r>
        <w:rPr>
          <w:rFonts w:ascii="Arial" w:eastAsia="Times New Roman" w:hAnsi="Arial"/>
          <w:b/>
          <w:sz w:val="24"/>
          <w:szCs w:val="24"/>
          <w:u w:val="single"/>
          <w:lang w:val="es-ES" w:eastAsia="es-ES"/>
        </w:rPr>
        <w:t>ARTÍ</w:t>
      </w:r>
      <w:r w:rsidRPr="00407E08">
        <w:rPr>
          <w:rFonts w:ascii="Arial" w:eastAsia="Times New Roman" w:hAnsi="Arial"/>
          <w:b/>
          <w:sz w:val="24"/>
          <w:szCs w:val="24"/>
          <w:u w:val="single"/>
          <w:lang w:val="es-ES" w:eastAsia="es-ES"/>
        </w:rPr>
        <w:t>CULO 9°.-</w:t>
      </w:r>
      <w:r w:rsidRPr="00407E08">
        <w:rPr>
          <w:rFonts w:ascii="Arial" w:eastAsia="Times New Roman" w:hAnsi="Arial"/>
          <w:sz w:val="24"/>
          <w:szCs w:val="24"/>
          <w:lang w:val="es-ES" w:eastAsia="es-ES"/>
        </w:rPr>
        <w:t xml:space="preserve"> Comuníquese, etcétera.</w:t>
      </w:r>
    </w:p>
    <w:p w:rsidR="007B0DE0" w:rsidRPr="00407E08" w:rsidRDefault="007B0DE0" w:rsidP="007B0DE0">
      <w:pPr>
        <w:spacing w:after="0" w:line="240" w:lineRule="auto"/>
        <w:rPr>
          <w:rFonts w:ascii="Arial" w:eastAsia="Times New Roman" w:hAnsi="Arial"/>
          <w:sz w:val="24"/>
          <w:szCs w:val="24"/>
          <w:lang w:val="es-ES" w:eastAsia="es-ES"/>
        </w:rPr>
      </w:pPr>
    </w:p>
    <w:p w:rsidR="007B0DE0" w:rsidRPr="00407E08" w:rsidRDefault="007B0DE0" w:rsidP="007B0DE0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val="es-ES" w:eastAsia="es-ES"/>
        </w:rPr>
      </w:pPr>
    </w:p>
    <w:p w:rsidR="007B0DE0" w:rsidRDefault="007B0DE0" w:rsidP="007B0DE0">
      <w:pPr>
        <w:keepNext/>
        <w:keepLines/>
        <w:spacing w:after="0" w:line="240" w:lineRule="auto"/>
        <w:jc w:val="both"/>
        <w:rPr>
          <w:rFonts w:ascii="Arial" w:eastAsia="Times New Roman" w:hAnsi="Arial"/>
          <w:b/>
          <w:sz w:val="24"/>
          <w:szCs w:val="24"/>
          <w:lang w:val="es-ES" w:eastAsia="es-ES"/>
        </w:rPr>
      </w:pPr>
      <w:r w:rsidRPr="00407E08">
        <w:rPr>
          <w:rFonts w:ascii="Arial" w:eastAsia="Times New Roman" w:hAnsi="Arial"/>
          <w:b/>
          <w:sz w:val="24"/>
          <w:szCs w:val="24"/>
          <w:lang w:val="es-ES" w:eastAsia="es-ES"/>
        </w:rPr>
        <w:lastRenderedPageBreak/>
        <w:t>PARANÁ, SALA DE SESIONES, 10 de diciembre de 2020.</w:t>
      </w:r>
    </w:p>
    <w:p w:rsidR="007B0DE0" w:rsidRPr="00407E08" w:rsidRDefault="007B0DE0" w:rsidP="007B0DE0">
      <w:pPr>
        <w:keepNext/>
        <w:keepLines/>
        <w:spacing w:after="0" w:line="240" w:lineRule="auto"/>
        <w:jc w:val="both"/>
        <w:rPr>
          <w:rFonts w:ascii="Arial" w:eastAsia="Times New Roman" w:hAnsi="Arial"/>
          <w:b/>
          <w:sz w:val="24"/>
          <w:szCs w:val="24"/>
          <w:lang w:val="es-ES" w:eastAsia="es-ES"/>
        </w:rPr>
      </w:pPr>
    </w:p>
    <w:p w:rsidR="007B0DE0" w:rsidRPr="00807F6E" w:rsidRDefault="007B0DE0" w:rsidP="007B0DE0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</w:t>
      </w:r>
      <w:r w:rsidRPr="00237870">
        <w:rPr>
          <w:rFonts w:ascii="Times New Roman" w:hAnsi="Times New Roman"/>
          <w:b/>
        </w:rPr>
        <w:t>Dr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</w:rPr>
        <w:t>Ángel GIANO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Lic. María Laura </w:t>
      </w:r>
      <w:proofErr w:type="spellStart"/>
      <w:r>
        <w:rPr>
          <w:rFonts w:ascii="Times New Roman" w:hAnsi="Times New Roman"/>
          <w:b/>
        </w:rPr>
        <w:t>STRATTA</w:t>
      </w:r>
      <w:proofErr w:type="spellEnd"/>
    </w:p>
    <w:p w:rsidR="007B0DE0" w:rsidRPr="00807F6E" w:rsidRDefault="007B0DE0" w:rsidP="007B0DE0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Presidente </w:t>
      </w:r>
      <w:r w:rsidRPr="00807F6E">
        <w:rPr>
          <w:rFonts w:ascii="Times New Roman" w:hAnsi="Times New Roman"/>
          <w:b/>
        </w:rPr>
        <w:t>H. C. de Diputados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 Presidenta</w:t>
      </w:r>
      <w:r w:rsidRPr="00807F6E">
        <w:rPr>
          <w:rFonts w:ascii="Times New Roman" w:hAnsi="Times New Roman"/>
          <w:b/>
        </w:rPr>
        <w:t xml:space="preserve"> H. C. Senadores</w:t>
      </w:r>
    </w:p>
    <w:p w:rsidR="007B0DE0" w:rsidRPr="00807F6E" w:rsidRDefault="007B0DE0" w:rsidP="007B0DE0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B0DE0" w:rsidRPr="00807F6E" w:rsidRDefault="007B0DE0" w:rsidP="007B0DE0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B0DE0" w:rsidRPr="00807F6E" w:rsidRDefault="007B0DE0" w:rsidP="007B0DE0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B0DE0" w:rsidRPr="00807F6E" w:rsidRDefault="007B0DE0" w:rsidP="007B0DE0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B0DE0" w:rsidRPr="00FA270A" w:rsidRDefault="007B0DE0" w:rsidP="007B0DE0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Dr. Carlos </w:t>
      </w:r>
      <w:proofErr w:type="spellStart"/>
      <w:r>
        <w:rPr>
          <w:rFonts w:ascii="Times New Roman" w:hAnsi="Times New Roman"/>
          <w:b/>
        </w:rPr>
        <w:t>SABOLDELLI</w:t>
      </w:r>
      <w:proofErr w:type="spellEnd"/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</w:t>
      </w:r>
      <w:r w:rsidRPr="00FA270A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 xml:space="preserve">Dr. Lautaro </w:t>
      </w:r>
      <w:proofErr w:type="spellStart"/>
      <w:r>
        <w:rPr>
          <w:rFonts w:ascii="Times New Roman" w:hAnsi="Times New Roman"/>
          <w:b/>
        </w:rPr>
        <w:t>SCHIAVONI</w:t>
      </w:r>
      <w:proofErr w:type="spellEnd"/>
    </w:p>
    <w:p w:rsidR="007B0DE0" w:rsidRPr="00FA270A" w:rsidRDefault="007B0DE0" w:rsidP="007B0DE0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  <w:b/>
        </w:rPr>
        <w:t>Se</w:t>
      </w:r>
      <w:r>
        <w:rPr>
          <w:rFonts w:ascii="Times New Roman" w:hAnsi="Times New Roman"/>
          <w:b/>
        </w:rPr>
        <w:t>cretario H. C. de Diputados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</w:t>
      </w:r>
      <w:r w:rsidRPr="00FA270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</w:t>
      </w:r>
      <w:r w:rsidRPr="00FA270A">
        <w:rPr>
          <w:rFonts w:ascii="Times New Roman" w:hAnsi="Times New Roman"/>
          <w:b/>
        </w:rPr>
        <w:t xml:space="preserve">  Secretario H.</w:t>
      </w:r>
      <w:r>
        <w:rPr>
          <w:rFonts w:ascii="Times New Roman" w:hAnsi="Times New Roman"/>
          <w:b/>
        </w:rPr>
        <w:t xml:space="preserve"> </w:t>
      </w:r>
      <w:r w:rsidRPr="00FA270A">
        <w:rPr>
          <w:rFonts w:ascii="Times New Roman" w:hAnsi="Times New Roman"/>
          <w:b/>
        </w:rPr>
        <w:t>C. de Senadores</w:t>
      </w:r>
    </w:p>
    <w:p w:rsidR="007B0DE0" w:rsidRPr="00FA270A" w:rsidRDefault="007B0DE0" w:rsidP="007B0DE0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B0DE0" w:rsidRPr="00FA270A" w:rsidRDefault="007B0DE0" w:rsidP="007B0DE0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  <w:b/>
        </w:rPr>
        <w:t>ES COPIA AUTENTICA</w:t>
      </w:r>
    </w:p>
    <w:p w:rsidR="007B0DE0" w:rsidRPr="00681A09" w:rsidRDefault="007B0DE0" w:rsidP="007B0D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52B" w:rsidRDefault="003E052B">
      <w:bookmarkStart w:id="0" w:name="_GoBack"/>
      <w:bookmarkEnd w:id="0"/>
    </w:p>
    <w:sectPr w:rsidR="003E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DE0"/>
    <w:rsid w:val="001325B6"/>
    <w:rsid w:val="003E052B"/>
    <w:rsid w:val="006146F2"/>
    <w:rsid w:val="007B0DE0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EF58FE-668E-4D96-B58F-53C9EB227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DE0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B0DE0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B0DE0"/>
    <w:rPr>
      <w:rFonts w:ascii="Arial" w:eastAsia="Times New Roman" w:hAnsi="Arial" w:cs="Arial"/>
      <w:b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2020-12-11T13:19:00Z</dcterms:created>
  <dcterms:modified xsi:type="dcterms:W3CDTF">2020-12-11T13:20:00Z</dcterms:modified>
</cp:coreProperties>
</file>