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EB" w:rsidRDefault="00BD21EB" w:rsidP="00A642F0">
      <w:pPr>
        <w:jc w:val="center"/>
      </w:pPr>
    </w:p>
    <w:p w:rsidR="00DF10CF" w:rsidRPr="00DD52EC" w:rsidRDefault="00A351FB" w:rsidP="00DF10CF">
      <w:pPr>
        <w:spacing w:line="360" w:lineRule="auto"/>
        <w:jc w:val="center"/>
        <w:rPr>
          <w:rFonts w:ascii="Arial" w:hAnsi="Arial" w:cs="Arial"/>
          <w:sz w:val="24"/>
          <w:szCs w:val="24"/>
        </w:rPr>
      </w:pPr>
      <w:r w:rsidRPr="00DD52EC">
        <w:rPr>
          <w:rFonts w:ascii="Arial" w:hAnsi="Arial" w:cs="Arial"/>
          <w:sz w:val="24"/>
          <w:szCs w:val="24"/>
        </w:rPr>
        <w:t>Fundamentos</w:t>
      </w:r>
    </w:p>
    <w:p w:rsidR="00C06E4B" w:rsidRDefault="00DD52EC" w:rsidP="00F32A82">
      <w:pPr>
        <w:shd w:val="clear" w:color="auto" w:fill="FFFFFF"/>
        <w:spacing w:after="150" w:line="360" w:lineRule="auto"/>
        <w:jc w:val="both"/>
        <w:rPr>
          <w:rFonts w:ascii="Arial" w:eastAsia="Times New Roman" w:hAnsi="Arial" w:cs="Arial"/>
          <w:bCs/>
          <w:sz w:val="24"/>
          <w:szCs w:val="24"/>
          <w:bdr w:val="none" w:sz="0" w:space="0" w:color="auto" w:frame="1"/>
          <w:lang w:eastAsia="es-AR"/>
        </w:rPr>
      </w:pPr>
      <w:r w:rsidRPr="00DD52EC">
        <w:rPr>
          <w:rFonts w:ascii="Arial" w:hAnsi="Arial" w:cs="Arial"/>
          <w:sz w:val="24"/>
          <w:szCs w:val="24"/>
        </w:rPr>
        <w:t xml:space="preserve">Visto que el artículo </w:t>
      </w:r>
      <w:r w:rsidR="00C06E4B" w:rsidRPr="00B26D31">
        <w:rPr>
          <w:rFonts w:ascii="Arial" w:eastAsia="Times New Roman" w:hAnsi="Arial" w:cs="Arial"/>
          <w:bCs/>
          <w:sz w:val="24"/>
          <w:szCs w:val="24"/>
          <w:bdr w:val="none" w:sz="0" w:space="0" w:color="auto" w:frame="1"/>
          <w:lang w:eastAsia="es-AR"/>
        </w:rPr>
        <w:t xml:space="preserve">el artículo </w:t>
      </w:r>
      <w:r w:rsidR="00C06E4B">
        <w:rPr>
          <w:rFonts w:ascii="Arial" w:eastAsia="Times New Roman" w:hAnsi="Arial" w:cs="Arial"/>
          <w:bCs/>
          <w:sz w:val="24"/>
          <w:szCs w:val="24"/>
          <w:bdr w:val="none" w:sz="0" w:space="0" w:color="auto" w:frame="1"/>
          <w:lang w:eastAsia="es-AR"/>
        </w:rPr>
        <w:t>91</w:t>
      </w:r>
      <w:r w:rsidR="00C06E4B" w:rsidRPr="00B26D31">
        <w:rPr>
          <w:rFonts w:ascii="Arial" w:eastAsia="Times New Roman" w:hAnsi="Arial" w:cs="Arial"/>
          <w:bCs/>
          <w:sz w:val="24"/>
          <w:szCs w:val="24"/>
          <w:bdr w:val="none" w:sz="0" w:space="0" w:color="auto" w:frame="1"/>
          <w:lang w:eastAsia="es-AR"/>
        </w:rPr>
        <w:t xml:space="preserve">° de la ley N° </w:t>
      </w:r>
      <w:r w:rsidR="00C06E4B">
        <w:rPr>
          <w:rFonts w:ascii="Arial" w:eastAsia="Times New Roman" w:hAnsi="Arial" w:cs="Arial"/>
          <w:bCs/>
          <w:sz w:val="24"/>
          <w:szCs w:val="24"/>
          <w:bdr w:val="none" w:sz="0" w:space="0" w:color="auto" w:frame="1"/>
          <w:lang w:eastAsia="es-AR"/>
        </w:rPr>
        <w:t>10027</w:t>
      </w:r>
      <w:r w:rsidR="00C06E4B" w:rsidRPr="00B26D31">
        <w:rPr>
          <w:rFonts w:ascii="Arial" w:eastAsia="Times New Roman" w:hAnsi="Arial" w:cs="Arial"/>
          <w:bCs/>
          <w:sz w:val="24"/>
          <w:szCs w:val="24"/>
          <w:bdr w:val="none" w:sz="0" w:space="0" w:color="auto" w:frame="1"/>
          <w:lang w:eastAsia="es-AR"/>
        </w:rPr>
        <w:t xml:space="preserve">, </w:t>
      </w:r>
      <w:r w:rsidR="00F32A82">
        <w:rPr>
          <w:rFonts w:ascii="Arial" w:eastAsia="Times New Roman" w:hAnsi="Arial" w:cs="Arial"/>
          <w:bCs/>
          <w:sz w:val="24"/>
          <w:szCs w:val="24"/>
          <w:bdr w:val="none" w:sz="0" w:space="0" w:color="auto" w:frame="1"/>
          <w:lang w:eastAsia="es-AR"/>
        </w:rPr>
        <w:t>y atento a la práctica existente se considera necesario, por un lado para armonizar legislativamente, dejar en claro en el aparto del artículo 91° que el plazo para responder los informes es de días hábiles, conforme al resto de los plazos previstos en la ley, y al mismo tiempo por la necesidad de poner un plazo que tenga en cuenta los días en que efectivamente funciona la parte administrativa de los gobiernos locales, quienes son en definitiva quienes elaboran, procesar y gestionan las solicitudes de los ediles.</w:t>
      </w:r>
    </w:p>
    <w:p w:rsidR="00F32A82" w:rsidRDefault="00F32A82" w:rsidP="00F32A82">
      <w:pPr>
        <w:shd w:val="clear" w:color="auto" w:fill="FFFFFF"/>
        <w:spacing w:after="150" w:line="360" w:lineRule="auto"/>
        <w:jc w:val="both"/>
        <w:rPr>
          <w:rFonts w:ascii="Arial" w:eastAsia="Times New Roman" w:hAnsi="Arial" w:cs="Arial"/>
          <w:bCs/>
          <w:sz w:val="24"/>
          <w:szCs w:val="24"/>
          <w:bdr w:val="none" w:sz="0" w:space="0" w:color="auto" w:frame="1"/>
          <w:lang w:eastAsia="es-AR"/>
        </w:rPr>
      </w:pPr>
      <w:r>
        <w:rPr>
          <w:rFonts w:ascii="Arial" w:eastAsia="Times New Roman" w:hAnsi="Arial" w:cs="Arial"/>
          <w:bCs/>
          <w:sz w:val="24"/>
          <w:szCs w:val="24"/>
          <w:bdr w:val="none" w:sz="0" w:space="0" w:color="auto" w:frame="1"/>
          <w:lang w:eastAsia="es-AR"/>
        </w:rPr>
        <w:t>Por otro lado, en cuanto a los pedidos de informes, sin entrar a evaluar la cantidad de ediles que son necesarios para que prospere, es también una realidad de la praxis legislativa que muchas veces terminan en decisiones contradictorias.</w:t>
      </w:r>
    </w:p>
    <w:p w:rsidR="00F32A82" w:rsidRDefault="00F32A82" w:rsidP="00F32A82">
      <w:pPr>
        <w:shd w:val="clear" w:color="auto" w:fill="FFFFFF"/>
        <w:spacing w:after="150" w:line="360" w:lineRule="auto"/>
        <w:jc w:val="both"/>
        <w:rPr>
          <w:rFonts w:ascii="Arial" w:eastAsia="Times New Roman" w:hAnsi="Arial" w:cs="Arial"/>
          <w:bCs/>
          <w:sz w:val="24"/>
          <w:szCs w:val="24"/>
          <w:bdr w:val="none" w:sz="0" w:space="0" w:color="auto" w:frame="1"/>
          <w:lang w:eastAsia="es-AR"/>
        </w:rPr>
      </w:pPr>
      <w:r>
        <w:rPr>
          <w:rFonts w:ascii="Arial" w:eastAsia="Times New Roman" w:hAnsi="Arial" w:cs="Arial"/>
          <w:bCs/>
          <w:sz w:val="24"/>
          <w:szCs w:val="24"/>
          <w:bdr w:val="none" w:sz="0" w:space="0" w:color="auto" w:frame="1"/>
          <w:lang w:eastAsia="es-AR"/>
        </w:rPr>
        <w:t>Puntualmente me refiero a la votación o no de los informes, como reza la redacción actual, pareciera que se debe someter a consideración de los concejales la aprobación o no de los pedidos.</w:t>
      </w:r>
    </w:p>
    <w:p w:rsidR="00F32A82" w:rsidRDefault="00F32A82" w:rsidP="00F32A82">
      <w:pPr>
        <w:shd w:val="clear" w:color="auto" w:fill="FFFFFF"/>
        <w:spacing w:after="150" w:line="360" w:lineRule="auto"/>
        <w:jc w:val="both"/>
        <w:rPr>
          <w:rFonts w:ascii="Arial" w:eastAsia="Times New Roman" w:hAnsi="Arial" w:cs="Arial"/>
          <w:bCs/>
          <w:sz w:val="24"/>
          <w:szCs w:val="24"/>
          <w:bdr w:val="none" w:sz="0" w:space="0" w:color="auto" w:frame="1"/>
          <w:lang w:eastAsia="es-AR"/>
        </w:rPr>
      </w:pPr>
      <w:r>
        <w:rPr>
          <w:rFonts w:ascii="Arial" w:eastAsia="Times New Roman" w:hAnsi="Arial" w:cs="Arial"/>
          <w:bCs/>
          <w:sz w:val="24"/>
          <w:szCs w:val="24"/>
          <w:bdr w:val="none" w:sz="0" w:space="0" w:color="auto" w:frame="1"/>
          <w:lang w:eastAsia="es-AR"/>
        </w:rPr>
        <w:t>Pero al someterlo a votación, si la mayoría decide que no prospere, pero se logran los votos mínimos debe prosperar. Siendo contradictoria que el No haya ganado en votación pero en definitiva sea el sí el que se impondrá.</w:t>
      </w:r>
    </w:p>
    <w:p w:rsidR="00F32A82" w:rsidRDefault="00F32A82" w:rsidP="00F32A82">
      <w:pPr>
        <w:shd w:val="clear" w:color="auto" w:fill="FFFFFF"/>
        <w:spacing w:after="150" w:line="360" w:lineRule="auto"/>
        <w:jc w:val="both"/>
        <w:rPr>
          <w:rFonts w:ascii="Arial" w:eastAsia="Times New Roman" w:hAnsi="Arial" w:cs="Arial"/>
          <w:bCs/>
          <w:sz w:val="24"/>
          <w:szCs w:val="24"/>
          <w:bdr w:val="none" w:sz="0" w:space="0" w:color="auto" w:frame="1"/>
          <w:lang w:eastAsia="es-AR"/>
        </w:rPr>
      </w:pPr>
      <w:r>
        <w:rPr>
          <w:rFonts w:ascii="Arial" w:eastAsia="Times New Roman" w:hAnsi="Arial" w:cs="Arial"/>
          <w:bCs/>
          <w:sz w:val="24"/>
          <w:szCs w:val="24"/>
          <w:bdr w:val="none" w:sz="0" w:space="0" w:color="auto" w:frame="1"/>
          <w:lang w:eastAsia="es-AR"/>
        </w:rPr>
        <w:t xml:space="preserve">Por este motivo, al final de darle dinamismo al acceso a la información pública, es que se considera que para prosperar un pedido se debe contar con el acompañamiento de la cantidad mínima de ediles. </w:t>
      </w:r>
    </w:p>
    <w:p w:rsidR="00F32A82" w:rsidRDefault="00F32A82" w:rsidP="00F32A82">
      <w:pPr>
        <w:shd w:val="clear" w:color="auto" w:fill="FFFFFF"/>
        <w:spacing w:after="150" w:line="360" w:lineRule="auto"/>
        <w:jc w:val="both"/>
        <w:rPr>
          <w:rFonts w:ascii="Arial" w:eastAsia="Times New Roman" w:hAnsi="Arial" w:cs="Arial"/>
          <w:bCs/>
          <w:sz w:val="24"/>
          <w:szCs w:val="24"/>
          <w:bdr w:val="none" w:sz="0" w:space="0" w:color="auto" w:frame="1"/>
          <w:lang w:eastAsia="es-AR"/>
        </w:rPr>
      </w:pPr>
      <w:r>
        <w:rPr>
          <w:rFonts w:ascii="Arial" w:eastAsia="Times New Roman" w:hAnsi="Arial" w:cs="Arial"/>
          <w:bCs/>
          <w:sz w:val="24"/>
          <w:szCs w:val="24"/>
          <w:bdr w:val="none" w:sz="0" w:space="0" w:color="auto" w:frame="1"/>
          <w:lang w:eastAsia="es-AR"/>
        </w:rPr>
        <w:t xml:space="preserve">Por eso hacemos mencionar a prestar la conformidad, incluso pudiendo quien preside el Concejo informar de la existencia del pedido de informe, manifestar la cantidad de adherentes, y si reúne la necesaria, solicitar se manifiesta quien desee adherir a la misma  al solo efecto de constar en acta, pero sin necesidad de </w:t>
      </w:r>
      <w:r>
        <w:rPr>
          <w:rFonts w:ascii="Arial" w:eastAsia="Times New Roman" w:hAnsi="Arial" w:cs="Arial"/>
          <w:bCs/>
          <w:sz w:val="24"/>
          <w:szCs w:val="24"/>
          <w:bdr w:val="none" w:sz="0" w:space="0" w:color="auto" w:frame="1"/>
          <w:lang w:eastAsia="es-AR"/>
        </w:rPr>
        <w:lastRenderedPageBreak/>
        <w:t xml:space="preserve">someter a votación y caer en la contradicción procedimental a la que hicimos referencia. </w:t>
      </w:r>
    </w:p>
    <w:p w:rsidR="00C06E4B" w:rsidRDefault="00C06E4B" w:rsidP="00DD52EC">
      <w:pPr>
        <w:spacing w:line="360" w:lineRule="auto"/>
        <w:jc w:val="both"/>
        <w:rPr>
          <w:rFonts w:ascii="Arial" w:hAnsi="Arial" w:cs="Arial"/>
          <w:sz w:val="24"/>
          <w:szCs w:val="24"/>
        </w:rPr>
      </w:pPr>
      <w:bookmarkStart w:id="0" w:name="_GoBack"/>
      <w:bookmarkEnd w:id="0"/>
    </w:p>
    <w:p w:rsidR="002D7721" w:rsidRDefault="002D7721" w:rsidP="008B70C1">
      <w:pPr>
        <w:spacing w:line="360" w:lineRule="auto"/>
        <w:jc w:val="right"/>
        <w:rPr>
          <w:rFonts w:ascii="Arial" w:hAnsi="Arial" w:cs="Arial"/>
          <w:sz w:val="24"/>
          <w:szCs w:val="24"/>
        </w:rPr>
      </w:pPr>
      <w:r w:rsidRPr="002D7721">
        <w:rPr>
          <w:rFonts w:ascii="Arial" w:hAnsi="Arial" w:cs="Arial"/>
          <w:noProof/>
          <w:sz w:val="24"/>
          <w:szCs w:val="24"/>
          <w:lang w:eastAsia="es-AR"/>
        </w:rPr>
        <w:drawing>
          <wp:inline distT="0" distB="0" distL="0" distR="0" wp14:anchorId="29B6516E" wp14:editId="525EC160">
            <wp:extent cx="1689376" cy="1253971"/>
            <wp:effectExtent l="19050" t="0" r="6074" b="0"/>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a:stretch>
                      <a:fillRect/>
                    </a:stretch>
                  </pic:blipFill>
                  <pic:spPr>
                    <a:xfrm>
                      <a:off x="0" y="0"/>
                      <a:ext cx="1696015" cy="1258899"/>
                    </a:xfrm>
                    <a:prstGeom prst="rect">
                      <a:avLst/>
                    </a:prstGeom>
                  </pic:spPr>
                </pic:pic>
              </a:graphicData>
            </a:graphic>
          </wp:inline>
        </w:drawing>
      </w:r>
    </w:p>
    <w:sectPr w:rsidR="002D7721" w:rsidSect="003569D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871" w:rsidRDefault="00ED7871" w:rsidP="00DF78C2">
      <w:pPr>
        <w:spacing w:after="0" w:line="240" w:lineRule="auto"/>
      </w:pPr>
      <w:r>
        <w:separator/>
      </w:r>
    </w:p>
  </w:endnote>
  <w:endnote w:type="continuationSeparator" w:id="0">
    <w:p w:rsidR="00ED7871" w:rsidRDefault="00ED7871"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871" w:rsidRDefault="00ED7871" w:rsidP="00DF78C2">
      <w:pPr>
        <w:spacing w:after="0" w:line="240" w:lineRule="auto"/>
      </w:pPr>
      <w:r>
        <w:separator/>
      </w:r>
    </w:p>
  </w:footnote>
  <w:footnote w:type="continuationSeparator" w:id="0">
    <w:p w:rsidR="00ED7871" w:rsidRDefault="00ED7871"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95CBA"/>
    <w:rsid w:val="000C0F11"/>
    <w:rsid w:val="000D6593"/>
    <w:rsid w:val="001C16CF"/>
    <w:rsid w:val="001E6C54"/>
    <w:rsid w:val="00244D66"/>
    <w:rsid w:val="00295016"/>
    <w:rsid w:val="002A5E85"/>
    <w:rsid w:val="002B2AC9"/>
    <w:rsid w:val="002D7721"/>
    <w:rsid w:val="002E2E7E"/>
    <w:rsid w:val="003569D9"/>
    <w:rsid w:val="003D4411"/>
    <w:rsid w:val="00402356"/>
    <w:rsid w:val="00406442"/>
    <w:rsid w:val="00493875"/>
    <w:rsid w:val="004F34D4"/>
    <w:rsid w:val="005040EE"/>
    <w:rsid w:val="00535CC1"/>
    <w:rsid w:val="00590D66"/>
    <w:rsid w:val="005C29DA"/>
    <w:rsid w:val="00651AD8"/>
    <w:rsid w:val="00673E38"/>
    <w:rsid w:val="006C72C3"/>
    <w:rsid w:val="0070009D"/>
    <w:rsid w:val="00787390"/>
    <w:rsid w:val="00790735"/>
    <w:rsid w:val="007921DF"/>
    <w:rsid w:val="007F6B8E"/>
    <w:rsid w:val="008159C2"/>
    <w:rsid w:val="00831455"/>
    <w:rsid w:val="00865F63"/>
    <w:rsid w:val="00866E12"/>
    <w:rsid w:val="008A4E8B"/>
    <w:rsid w:val="008B13DB"/>
    <w:rsid w:val="008B70C1"/>
    <w:rsid w:val="00943DDA"/>
    <w:rsid w:val="00956E4D"/>
    <w:rsid w:val="00971E8D"/>
    <w:rsid w:val="00974BE0"/>
    <w:rsid w:val="00995495"/>
    <w:rsid w:val="00A351FB"/>
    <w:rsid w:val="00A642F0"/>
    <w:rsid w:val="00A979A6"/>
    <w:rsid w:val="00AE5963"/>
    <w:rsid w:val="00B21434"/>
    <w:rsid w:val="00BC3A05"/>
    <w:rsid w:val="00BD21EB"/>
    <w:rsid w:val="00BF0974"/>
    <w:rsid w:val="00C06E4B"/>
    <w:rsid w:val="00C07FBD"/>
    <w:rsid w:val="00C455B0"/>
    <w:rsid w:val="00C56683"/>
    <w:rsid w:val="00C72565"/>
    <w:rsid w:val="00CF302E"/>
    <w:rsid w:val="00D15766"/>
    <w:rsid w:val="00D2732B"/>
    <w:rsid w:val="00D307F3"/>
    <w:rsid w:val="00D81520"/>
    <w:rsid w:val="00DD3C45"/>
    <w:rsid w:val="00DD52EC"/>
    <w:rsid w:val="00DE6067"/>
    <w:rsid w:val="00DF10CF"/>
    <w:rsid w:val="00DF5493"/>
    <w:rsid w:val="00DF78C2"/>
    <w:rsid w:val="00E00A4B"/>
    <w:rsid w:val="00E4051B"/>
    <w:rsid w:val="00E53EC6"/>
    <w:rsid w:val="00ED7871"/>
    <w:rsid w:val="00EE79CF"/>
    <w:rsid w:val="00F2558A"/>
    <w:rsid w:val="00F300B9"/>
    <w:rsid w:val="00F32A82"/>
    <w:rsid w:val="00F51D2C"/>
    <w:rsid w:val="00FB7FDD"/>
    <w:rsid w:val="00FD42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Luffi</cp:lastModifiedBy>
  <cp:revision>2</cp:revision>
  <dcterms:created xsi:type="dcterms:W3CDTF">2020-09-27T20:15:00Z</dcterms:created>
  <dcterms:modified xsi:type="dcterms:W3CDTF">2020-09-27T20:15:00Z</dcterms:modified>
</cp:coreProperties>
</file>