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7AF6C" w14:textId="7A1905BE" w:rsidR="003F656F" w:rsidRPr="009900F0" w:rsidRDefault="002617CD" w:rsidP="00FF5675">
      <w:pPr>
        <w:spacing w:before="100" w:beforeAutospacing="1" w:after="100" w:afterAutospacing="1" w:line="360" w:lineRule="auto"/>
        <w:jc w:val="center"/>
        <w:rPr>
          <w:rFonts w:ascii="Arial" w:eastAsia="Arial Unicode MS" w:hAnsi="Arial" w:cs="Arial"/>
          <w:sz w:val="24"/>
          <w:szCs w:val="24"/>
          <w:lang w:eastAsia="es-ES"/>
        </w:rPr>
      </w:pPr>
      <w:r w:rsidRPr="009900F0">
        <w:rPr>
          <w:rFonts w:ascii="Arial" w:eastAsia="Arial Unicode MS" w:hAnsi="Arial" w:cs="Arial"/>
          <w:b/>
          <w:bCs/>
          <w:sz w:val="24"/>
          <w:szCs w:val="24"/>
          <w:lang w:eastAsia="es-ES"/>
        </w:rPr>
        <w:t>PROYECTO DE DECLARACIÓN</w:t>
      </w:r>
    </w:p>
    <w:p w14:paraId="0C656179" w14:textId="77777777" w:rsidR="009900F0" w:rsidRPr="009900F0" w:rsidRDefault="009900F0" w:rsidP="00FF5675">
      <w:pPr>
        <w:spacing w:line="360" w:lineRule="auto"/>
        <w:rPr>
          <w:rFonts w:ascii="Arial" w:hAnsi="Arial" w:cs="Arial"/>
          <w:sz w:val="24"/>
          <w:szCs w:val="24"/>
        </w:rPr>
      </w:pPr>
    </w:p>
    <w:p w14:paraId="28590493" w14:textId="77777777" w:rsidR="009900F0" w:rsidRPr="009900F0" w:rsidRDefault="009900F0" w:rsidP="00E9116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900F0">
        <w:rPr>
          <w:rFonts w:ascii="Arial" w:hAnsi="Arial" w:cs="Arial"/>
          <w:b/>
          <w:sz w:val="24"/>
          <w:szCs w:val="24"/>
        </w:rPr>
        <w:t>Fundamentos</w:t>
      </w:r>
    </w:p>
    <w:p w14:paraId="0EE4F146" w14:textId="77777777" w:rsidR="009900F0" w:rsidRPr="009900F0" w:rsidRDefault="009900F0" w:rsidP="00E9116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111A9C" w14:textId="2EA892D7" w:rsid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5675">
        <w:rPr>
          <w:rFonts w:ascii="Arial" w:hAnsi="Arial" w:cs="Arial"/>
          <w:sz w:val="24"/>
          <w:szCs w:val="24"/>
        </w:rPr>
        <w:t>La ciudad de Gualeguaychú ha sido pionera en la organización y proyección a nivel provincial y nacional en Feria de Ciencias estudiantiles.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Aquellas pequeñas ferias iniciales a puro pulmón se han transformado en verdaderas muestras de ciencia y tecnología a través de la capacitación permanente de organizadores,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docentes y alumnos</w:t>
      </w:r>
      <w:r>
        <w:rPr>
          <w:rFonts w:ascii="Arial" w:hAnsi="Arial" w:cs="Arial"/>
          <w:sz w:val="24"/>
          <w:szCs w:val="24"/>
        </w:rPr>
        <w:t>. En ese sentido, cabe reconocer</w:t>
      </w:r>
      <w:r w:rsidRPr="00FF5675">
        <w:rPr>
          <w:rFonts w:ascii="Arial" w:hAnsi="Arial" w:cs="Arial"/>
          <w:sz w:val="24"/>
          <w:szCs w:val="24"/>
        </w:rPr>
        <w:t xml:space="preserve"> el acompañamiento del Consejo General de Educación</w:t>
      </w:r>
      <w:r>
        <w:rPr>
          <w:rFonts w:ascii="Arial" w:hAnsi="Arial" w:cs="Arial"/>
          <w:sz w:val="24"/>
          <w:szCs w:val="24"/>
        </w:rPr>
        <w:t>, el cual ha brindado un fuerte</w:t>
      </w:r>
      <w:r w:rsidRPr="00FF5675">
        <w:rPr>
          <w:rFonts w:ascii="Arial" w:hAnsi="Arial" w:cs="Arial"/>
          <w:sz w:val="24"/>
          <w:szCs w:val="24"/>
        </w:rPr>
        <w:t xml:space="preserve"> apoyo logístico y pedagógico para hacer realidad este enorme evento educativo que posee instancias departamentales,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provinciales,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 xml:space="preserve">nacionales e internacionales. </w:t>
      </w:r>
    </w:p>
    <w:p w14:paraId="0AA14076" w14:textId="77777777" w:rsidR="00FF5675" w:rsidRP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D4BD9A" w14:textId="529D5F3F" w:rsid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5675">
        <w:rPr>
          <w:rFonts w:ascii="Arial" w:hAnsi="Arial" w:cs="Arial"/>
          <w:sz w:val="24"/>
          <w:szCs w:val="24"/>
        </w:rPr>
        <w:t>Este año,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 xml:space="preserve">la pandemia más que nunca </w:t>
      </w:r>
      <w:r>
        <w:rPr>
          <w:rFonts w:ascii="Arial" w:hAnsi="Arial" w:cs="Arial"/>
          <w:sz w:val="24"/>
          <w:szCs w:val="24"/>
        </w:rPr>
        <w:t>h</w:t>
      </w:r>
      <w:r w:rsidRPr="00FF5675">
        <w:rPr>
          <w:rFonts w:ascii="Arial" w:hAnsi="Arial" w:cs="Arial"/>
          <w:sz w:val="24"/>
          <w:szCs w:val="24"/>
        </w:rPr>
        <w:t>a puesto a prueba la inteligencia</w:t>
      </w:r>
      <w:r>
        <w:rPr>
          <w:rFonts w:ascii="Arial" w:hAnsi="Arial" w:cs="Arial"/>
          <w:sz w:val="24"/>
          <w:szCs w:val="24"/>
        </w:rPr>
        <w:t xml:space="preserve"> creativa y </w:t>
      </w:r>
      <w:r w:rsidRPr="00FF5675">
        <w:rPr>
          <w:rFonts w:ascii="Arial" w:hAnsi="Arial" w:cs="Arial"/>
          <w:sz w:val="24"/>
          <w:szCs w:val="24"/>
        </w:rPr>
        <w:t>la inventiva de todos los hacedores de feria,</w:t>
      </w:r>
      <w:r>
        <w:rPr>
          <w:rFonts w:ascii="Arial" w:hAnsi="Arial" w:cs="Arial"/>
          <w:sz w:val="24"/>
          <w:szCs w:val="24"/>
        </w:rPr>
        <w:t xml:space="preserve"> dando lugar al surgimiento de</w:t>
      </w:r>
      <w:r w:rsidRPr="00FF5675">
        <w:rPr>
          <w:rFonts w:ascii="Arial" w:hAnsi="Arial" w:cs="Arial"/>
          <w:sz w:val="24"/>
          <w:szCs w:val="24"/>
        </w:rPr>
        <w:t xml:space="preserve"> la Feria Educativa Digital 2020 desarrollada en articulación con la Dirección Departamental de Escuelas de Gualeguaychú</w:t>
      </w:r>
      <w:r>
        <w:rPr>
          <w:rFonts w:ascii="Arial" w:hAnsi="Arial" w:cs="Arial"/>
          <w:sz w:val="24"/>
          <w:szCs w:val="24"/>
        </w:rPr>
        <w:t>.</w:t>
      </w:r>
    </w:p>
    <w:p w14:paraId="3A0FC910" w14:textId="77777777" w:rsidR="00FF5675" w:rsidRP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764E68" w14:textId="0014D55B" w:rsid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5675">
        <w:rPr>
          <w:rFonts w:ascii="Arial" w:hAnsi="Arial" w:cs="Arial"/>
          <w:sz w:val="24"/>
          <w:szCs w:val="24"/>
        </w:rPr>
        <w:t>Cabe destacar que la misma cuenta con la participación de 198 proyectos provenientes de los distintos niveles y modalidades del sistema educativo entrerriano y se realiza en el marco del Calendario Escolar Resolución 4980/19 y Resolución 0150/19 CGE Reglamento Unificado Feria de Educación.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En otro orden</w:t>
      </w:r>
      <w:r>
        <w:rPr>
          <w:rFonts w:ascii="Arial" w:hAnsi="Arial" w:cs="Arial"/>
          <w:sz w:val="24"/>
          <w:szCs w:val="24"/>
        </w:rPr>
        <w:t>,</w:t>
      </w:r>
      <w:r w:rsidRPr="00FF5675">
        <w:rPr>
          <w:rFonts w:ascii="Arial" w:hAnsi="Arial" w:cs="Arial"/>
          <w:sz w:val="24"/>
          <w:szCs w:val="24"/>
        </w:rPr>
        <w:t xml:space="preserve"> se informa que durante el mes de octubre se llevará a cabo una instancia interdepartamental en la que se sumará el departamento Concordia.</w:t>
      </w:r>
    </w:p>
    <w:p w14:paraId="7A5BC45B" w14:textId="77777777" w:rsidR="00FF5675" w:rsidRP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9AACF82" w14:textId="3A49BE21" w:rsidR="00FF5675" w:rsidRPr="00FF5675" w:rsidRDefault="00FF5675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5675">
        <w:rPr>
          <w:rFonts w:ascii="Arial" w:hAnsi="Arial" w:cs="Arial"/>
          <w:sz w:val="24"/>
          <w:szCs w:val="24"/>
        </w:rPr>
        <w:t>Por nuestros estudiantes,</w:t>
      </w:r>
      <w:r>
        <w:rPr>
          <w:rFonts w:ascii="Arial" w:hAnsi="Arial" w:cs="Arial"/>
          <w:sz w:val="24"/>
          <w:szCs w:val="24"/>
        </w:rPr>
        <w:t xml:space="preserve"> que </w:t>
      </w:r>
      <w:r w:rsidRPr="00FF5675">
        <w:rPr>
          <w:rFonts w:ascii="Arial" w:hAnsi="Arial" w:cs="Arial"/>
          <w:sz w:val="24"/>
          <w:szCs w:val="24"/>
        </w:rPr>
        <w:t>a pesar de tantas dificultades siguen apostando a su crecimiento personal a través de las ferias educativas</w:t>
      </w:r>
      <w:r>
        <w:rPr>
          <w:rFonts w:ascii="Arial" w:hAnsi="Arial" w:cs="Arial"/>
          <w:sz w:val="24"/>
          <w:szCs w:val="24"/>
        </w:rPr>
        <w:t>,</w:t>
      </w:r>
      <w:r w:rsidRPr="00FF5675">
        <w:rPr>
          <w:rFonts w:ascii="Arial" w:hAnsi="Arial" w:cs="Arial"/>
          <w:sz w:val="24"/>
          <w:szCs w:val="24"/>
        </w:rPr>
        <w:t xml:space="preserve"> invito a mis pares a acompañar de manera favorable el presente proyecto de declaración.                      </w:t>
      </w:r>
    </w:p>
    <w:p w14:paraId="08E7A55E" w14:textId="77777777" w:rsidR="00FF5675" w:rsidRDefault="00FF5675" w:rsidP="00FF5675">
      <w:pPr>
        <w:spacing w:line="360" w:lineRule="auto"/>
        <w:rPr>
          <w:sz w:val="28"/>
          <w:szCs w:val="28"/>
        </w:rPr>
      </w:pPr>
    </w:p>
    <w:p w14:paraId="39BFB348" w14:textId="77777777" w:rsidR="00FF5675" w:rsidRDefault="00FF5675" w:rsidP="00FF5675">
      <w:pPr>
        <w:spacing w:line="360" w:lineRule="auto"/>
        <w:rPr>
          <w:sz w:val="28"/>
          <w:szCs w:val="28"/>
        </w:rPr>
      </w:pPr>
    </w:p>
    <w:p w14:paraId="12E3F4BA" w14:textId="7ECA9676" w:rsidR="009900F0" w:rsidRDefault="009900F0" w:rsidP="00FF5675">
      <w:pPr>
        <w:spacing w:line="360" w:lineRule="auto"/>
        <w:rPr>
          <w:rFonts w:ascii="Arial" w:hAnsi="Arial" w:cs="Arial"/>
          <w:sz w:val="24"/>
          <w:szCs w:val="24"/>
        </w:rPr>
      </w:pPr>
    </w:p>
    <w:p w14:paraId="668DFA01" w14:textId="77777777" w:rsidR="00E91162" w:rsidRDefault="00E91162" w:rsidP="00FF5675">
      <w:pPr>
        <w:spacing w:line="360" w:lineRule="auto"/>
        <w:rPr>
          <w:rFonts w:ascii="Arial" w:hAnsi="Arial" w:cs="Arial"/>
          <w:sz w:val="24"/>
          <w:szCs w:val="24"/>
        </w:rPr>
      </w:pPr>
    </w:p>
    <w:p w14:paraId="6FBCF471" w14:textId="77777777" w:rsidR="00E91162" w:rsidRPr="009900F0" w:rsidRDefault="00E91162" w:rsidP="00FF5675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E304402" w14:textId="77777777" w:rsidR="009900F0" w:rsidRPr="00FF5675" w:rsidRDefault="009900F0" w:rsidP="00FF567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F5675">
        <w:rPr>
          <w:rFonts w:ascii="Arial" w:hAnsi="Arial" w:cs="Arial"/>
          <w:b/>
          <w:sz w:val="24"/>
          <w:szCs w:val="24"/>
        </w:rPr>
        <w:lastRenderedPageBreak/>
        <w:t xml:space="preserve">LA HONORABLE CÁMARA DE SENADORES </w:t>
      </w:r>
      <w:r w:rsidRPr="00FF5675">
        <w:rPr>
          <w:rFonts w:ascii="Arial" w:hAnsi="Arial" w:cs="Arial"/>
          <w:b/>
          <w:sz w:val="24"/>
          <w:szCs w:val="24"/>
        </w:rPr>
        <w:br/>
        <w:t>DE LA PROVINCIA DE ENTRE RÍOS</w:t>
      </w:r>
      <w:r w:rsidRPr="00FF5675">
        <w:rPr>
          <w:rFonts w:ascii="Arial" w:hAnsi="Arial" w:cs="Arial"/>
          <w:b/>
          <w:sz w:val="24"/>
          <w:szCs w:val="24"/>
        </w:rPr>
        <w:br/>
        <w:t>DECLARA:</w:t>
      </w:r>
    </w:p>
    <w:p w14:paraId="49A504F5" w14:textId="77777777" w:rsidR="009900F0" w:rsidRPr="009900F0" w:rsidRDefault="009900F0" w:rsidP="00FF567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8BEA1D3" w14:textId="5CFCBA8F" w:rsidR="00FF5675" w:rsidRPr="00FF5675" w:rsidRDefault="00FF5675" w:rsidP="00E91162">
      <w:pPr>
        <w:jc w:val="both"/>
        <w:rPr>
          <w:rFonts w:ascii="Arial" w:hAnsi="Arial" w:cs="Arial"/>
          <w:sz w:val="24"/>
          <w:szCs w:val="24"/>
        </w:rPr>
      </w:pPr>
      <w:r w:rsidRPr="00FF5675">
        <w:rPr>
          <w:rFonts w:ascii="Arial" w:hAnsi="Arial" w:cs="Arial"/>
          <w:sz w:val="24"/>
          <w:szCs w:val="24"/>
        </w:rPr>
        <w:t>PRIMERO: De interés</w:t>
      </w:r>
      <w:r w:rsidR="00E911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1162">
        <w:rPr>
          <w:rFonts w:ascii="Arial" w:hAnsi="Arial" w:cs="Arial"/>
          <w:sz w:val="24"/>
          <w:szCs w:val="24"/>
        </w:rPr>
        <w:t>del</w:t>
      </w:r>
      <w:proofErr w:type="spellEnd"/>
      <w:r w:rsidR="00E91162">
        <w:rPr>
          <w:rFonts w:ascii="Arial" w:hAnsi="Arial" w:cs="Arial"/>
          <w:sz w:val="24"/>
          <w:szCs w:val="24"/>
        </w:rPr>
        <w:t xml:space="preserve"> H. Senado de la Provincia de Entre Ríos,</w:t>
      </w:r>
      <w:r w:rsidRPr="00FF5675">
        <w:rPr>
          <w:rFonts w:ascii="Arial" w:hAnsi="Arial" w:cs="Arial"/>
          <w:sz w:val="24"/>
          <w:szCs w:val="24"/>
        </w:rPr>
        <w:t xml:space="preserve"> la realización de la Feria Educativa Digital 2020 a llevarse a cabo en la ciudad de Gualeguaychú,</w:t>
      </w:r>
      <w:r>
        <w:rPr>
          <w:rFonts w:ascii="Arial" w:hAnsi="Arial" w:cs="Arial"/>
          <w:sz w:val="24"/>
          <w:szCs w:val="24"/>
        </w:rPr>
        <w:t xml:space="preserve"> </w:t>
      </w:r>
      <w:r w:rsidRPr="00FF5675">
        <w:rPr>
          <w:rFonts w:ascii="Arial" w:hAnsi="Arial" w:cs="Arial"/>
          <w:sz w:val="24"/>
          <w:szCs w:val="24"/>
        </w:rPr>
        <w:t>con la participación de 198 proyectos escolares de ciudad y departamento.</w:t>
      </w:r>
    </w:p>
    <w:p w14:paraId="47469C87" w14:textId="77777777" w:rsidR="00FF5675" w:rsidRPr="00FF5675" w:rsidRDefault="00FF5675" w:rsidP="00E91162">
      <w:pPr>
        <w:jc w:val="both"/>
        <w:rPr>
          <w:rFonts w:ascii="Arial" w:hAnsi="Arial" w:cs="Arial"/>
          <w:sz w:val="24"/>
          <w:szCs w:val="24"/>
        </w:rPr>
      </w:pPr>
    </w:p>
    <w:p w14:paraId="44530DFF" w14:textId="37F706CE" w:rsidR="00FF5675" w:rsidRPr="00FF5675" w:rsidRDefault="00FF5675" w:rsidP="00E91162">
      <w:pPr>
        <w:jc w:val="both"/>
        <w:rPr>
          <w:rFonts w:ascii="Arial" w:hAnsi="Arial" w:cs="Arial"/>
          <w:sz w:val="24"/>
          <w:szCs w:val="24"/>
        </w:rPr>
      </w:pPr>
      <w:r w:rsidRPr="00FF5675">
        <w:rPr>
          <w:rFonts w:ascii="Arial" w:hAnsi="Arial" w:cs="Arial"/>
          <w:sz w:val="24"/>
          <w:szCs w:val="24"/>
        </w:rPr>
        <w:t>SEGUNDO: Comuníquese al Consejo General de Educación,</w:t>
      </w:r>
      <w:r>
        <w:rPr>
          <w:rFonts w:ascii="Arial" w:hAnsi="Arial" w:cs="Arial"/>
          <w:sz w:val="24"/>
          <w:szCs w:val="24"/>
        </w:rPr>
        <w:t xml:space="preserve"> </w:t>
      </w:r>
      <w:r w:rsidR="00652D77">
        <w:rPr>
          <w:rFonts w:ascii="Arial" w:hAnsi="Arial" w:cs="Arial"/>
          <w:sz w:val="24"/>
          <w:szCs w:val="24"/>
        </w:rPr>
        <w:t xml:space="preserve">a la </w:t>
      </w:r>
      <w:r w:rsidRPr="00FF5675">
        <w:rPr>
          <w:rFonts w:ascii="Arial" w:hAnsi="Arial" w:cs="Arial"/>
          <w:sz w:val="24"/>
          <w:szCs w:val="24"/>
        </w:rPr>
        <w:t>Dirección Departamental de Escuelas de Gualeguaychú y</w:t>
      </w:r>
      <w:r w:rsidR="00652D77">
        <w:rPr>
          <w:rFonts w:ascii="Arial" w:hAnsi="Arial" w:cs="Arial"/>
          <w:sz w:val="24"/>
          <w:szCs w:val="24"/>
        </w:rPr>
        <w:t xml:space="preserve"> al </w:t>
      </w:r>
      <w:r w:rsidRPr="00FF5675">
        <w:rPr>
          <w:rFonts w:ascii="Arial" w:hAnsi="Arial" w:cs="Arial"/>
          <w:sz w:val="24"/>
          <w:szCs w:val="24"/>
        </w:rPr>
        <w:t xml:space="preserve">equipo coordinador de Feria de Ciencias de dicha ciudad.  </w:t>
      </w:r>
    </w:p>
    <w:p w14:paraId="51840323" w14:textId="77777777" w:rsidR="009900F0" w:rsidRPr="009900F0" w:rsidRDefault="009900F0" w:rsidP="00E911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794116" w14:textId="77777777" w:rsidR="009900F0" w:rsidRPr="009900F0" w:rsidRDefault="009900F0" w:rsidP="00FF5675">
      <w:pPr>
        <w:spacing w:line="360" w:lineRule="auto"/>
        <w:rPr>
          <w:rFonts w:ascii="Arial" w:hAnsi="Arial" w:cs="Arial"/>
          <w:sz w:val="24"/>
          <w:szCs w:val="24"/>
        </w:rPr>
      </w:pPr>
    </w:p>
    <w:p w14:paraId="3F8CE283" w14:textId="77777777" w:rsidR="000F072A" w:rsidRPr="009900F0" w:rsidRDefault="000F072A" w:rsidP="00FF567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F072A" w:rsidRPr="009900F0">
      <w:headerReference w:type="default" r:id="rId8"/>
      <w:footerReference w:type="default" r:id="rId9"/>
      <w:pgSz w:w="11910" w:h="16840"/>
      <w:pgMar w:top="680" w:right="460" w:bottom="1320" w:left="1600" w:header="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E713A" w14:textId="77777777" w:rsidR="00B963BC" w:rsidRDefault="00B963BC">
      <w:r>
        <w:separator/>
      </w:r>
    </w:p>
  </w:endnote>
  <w:endnote w:type="continuationSeparator" w:id="0">
    <w:p w14:paraId="6A884240" w14:textId="77777777" w:rsidR="00B963BC" w:rsidRDefault="00B9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eX Gyre Bonum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B67FE" w14:textId="77777777" w:rsidR="0067345E" w:rsidRDefault="0067345E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rlito" w:hAnsi="Carlito"/>
        <w:b/>
        <w:sz w:val="16"/>
      </w:rPr>
      <w:t xml:space="preserve">Nogoyá 50, 7° B | Paraná, Entre Ríos </w:t>
    </w:r>
    <w:r>
      <w:rPr>
        <w:rFonts w:ascii="Carlito" w:hAnsi="Carlito"/>
        <w:b/>
        <w:sz w:val="16"/>
      </w:rPr>
      <w:br/>
      <w:t xml:space="preserve">Tel.: (0343) 4208123 | 4208120 </w:t>
    </w:r>
    <w:hyperlink r:id="rId1">
      <w:r>
        <w:rPr>
          <w:rFonts w:ascii="Carlito"/>
          <w:b/>
          <w:sz w:val="16"/>
        </w:rPr>
        <w:t>maradey@mailsenadoer.gob.ar</w:t>
      </w:r>
    </w:hyperlink>
    <w:r>
      <w:rPr>
        <w:rFonts w:ascii="Carlito"/>
        <w:b/>
        <w:sz w:val="16"/>
      </w:rPr>
      <w:t xml:space="preserve"> </w:t>
    </w:r>
  </w:p>
  <w:p w14:paraId="5B913EEF" w14:textId="77777777" w:rsidR="000F072A" w:rsidRDefault="000F072A">
    <w:pPr>
      <w:pStyle w:val="Textoindependiente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AD6C6F" w14:textId="77777777" w:rsidR="00B963BC" w:rsidRDefault="00B963BC">
      <w:r>
        <w:separator/>
      </w:r>
    </w:p>
  </w:footnote>
  <w:footnote w:type="continuationSeparator" w:id="0">
    <w:p w14:paraId="6BCB8A53" w14:textId="77777777" w:rsidR="00B963BC" w:rsidRDefault="00B96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B694F" w14:textId="77777777" w:rsidR="00BF2C8C" w:rsidRDefault="00BF2C8C" w:rsidP="00BF2C8C">
    <w:pPr>
      <w:pStyle w:val="Encabezado"/>
      <w:rPr>
        <w:rFonts w:ascii="Times New Roman"/>
        <w:noProof/>
        <w:sz w:val="20"/>
        <w:lang w:val="es-AR" w:eastAsia="es-AR"/>
      </w:rPr>
    </w:pPr>
  </w:p>
  <w:p w14:paraId="5EF3BD69" w14:textId="77777777" w:rsidR="001A105B" w:rsidRDefault="001A105B" w:rsidP="00BF2C8C">
    <w:pPr>
      <w:pStyle w:val="Encabezado"/>
      <w:rPr>
        <w:rFonts w:ascii="Times New Roman"/>
        <w:noProof/>
        <w:sz w:val="20"/>
        <w:lang w:val="es-AR" w:eastAsia="es-AR"/>
      </w:rPr>
    </w:pPr>
  </w:p>
  <w:p w14:paraId="47B64A73" w14:textId="77777777" w:rsidR="001A105B" w:rsidRDefault="001A105B" w:rsidP="00BF2C8C">
    <w:pPr>
      <w:pStyle w:val="Encabezado"/>
      <w:rPr>
        <w:rFonts w:ascii="Times New Roman"/>
        <w:noProof/>
        <w:sz w:val="20"/>
        <w:lang w:val="es-AR" w:eastAsia="es-AR"/>
      </w:rPr>
    </w:pPr>
  </w:p>
  <w:p w14:paraId="3752E76F" w14:textId="77777777" w:rsidR="005B2228" w:rsidRDefault="005B2228" w:rsidP="005B2228">
    <w:pPr>
      <w:pStyle w:val="Encabezado"/>
      <w:jc w:val="right"/>
      <w:rPr>
        <w:rFonts w:ascii="Times New Roman"/>
        <w:noProof/>
        <w:position w:val="1"/>
        <w:sz w:val="20"/>
        <w:lang w:val="es-AR" w:eastAsia="es-AR"/>
      </w:rPr>
    </w:pPr>
    <w:r>
      <w:rPr>
        <w:rFonts w:ascii="Times New Roman"/>
        <w:noProof/>
        <w:sz w:val="20"/>
        <w:lang w:val="es-AR" w:eastAsia="es-AR"/>
      </w:rPr>
      <w:t xml:space="preserve">  </w:t>
    </w:r>
    <w:r>
      <w:rPr>
        <w:rFonts w:ascii="Times New Roman"/>
        <w:noProof/>
        <w:sz w:val="20"/>
        <w:lang w:val="es-AR" w:eastAsia="es-AR"/>
      </w:rPr>
      <w:drawing>
        <wp:inline distT="0" distB="0" distL="0" distR="0" wp14:anchorId="5D2CD139" wp14:editId="1B635106">
          <wp:extent cx="1961626" cy="641268"/>
          <wp:effectExtent l="0" t="0" r="0" b="0"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77460" cy="646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noProof/>
        <w:position w:val="1"/>
        <w:sz w:val="20"/>
        <w:lang w:val="es-AR" w:eastAsia="es-AR"/>
      </w:rPr>
      <w:t xml:space="preserve"> </w:t>
    </w:r>
    <w:r w:rsidR="00BF2C8C">
      <w:rPr>
        <w:rFonts w:ascii="Times New Roman"/>
        <w:noProof/>
        <w:position w:val="1"/>
        <w:sz w:val="20"/>
        <w:lang w:val="es-AR" w:eastAsia="es-AR"/>
      </w:rPr>
      <w:t xml:space="preserve">    </w:t>
    </w:r>
    <w:r>
      <w:rPr>
        <w:rFonts w:ascii="Times New Roman"/>
        <w:noProof/>
        <w:position w:val="1"/>
        <w:sz w:val="20"/>
        <w:lang w:val="es-AR" w:eastAsia="es-AR"/>
      </w:rPr>
      <w:drawing>
        <wp:inline distT="0" distB="0" distL="0" distR="0" wp14:anchorId="4C281A70" wp14:editId="398B0A90">
          <wp:extent cx="683812" cy="678733"/>
          <wp:effectExtent l="0" t="0" r="0" b="0"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76200" cy="671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855602" w14:textId="77777777" w:rsidR="001A105B" w:rsidRDefault="001A105B" w:rsidP="005B2228">
    <w:pPr>
      <w:pStyle w:val="Encabezado"/>
      <w:jc w:val="right"/>
      <w:rPr>
        <w:rFonts w:ascii="Times New Roman"/>
        <w:noProof/>
        <w:position w:val="1"/>
        <w:sz w:val="20"/>
        <w:lang w:val="es-AR" w:eastAsia="es-AR"/>
      </w:rPr>
    </w:pPr>
  </w:p>
  <w:p w14:paraId="5041458B" w14:textId="77777777" w:rsidR="00BF2C8C" w:rsidRDefault="00BF2C8C" w:rsidP="005B2228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13773"/>
    <w:multiLevelType w:val="hybridMultilevel"/>
    <w:tmpl w:val="CD90ABFA"/>
    <w:lvl w:ilvl="0" w:tplc="0720D46E">
      <w:start w:val="1"/>
      <w:numFmt w:val="upperLetter"/>
      <w:lvlText w:val="%1)"/>
      <w:lvlJc w:val="left"/>
      <w:pPr>
        <w:ind w:left="1244" w:hanging="360"/>
        <w:jc w:val="left"/>
      </w:pPr>
      <w:rPr>
        <w:rFonts w:ascii="TeX Gyre Bonum" w:eastAsia="TeX Gyre Bonum" w:hAnsi="TeX Gyre Bonum" w:cs="TeX Gyre Bonum" w:hint="default"/>
        <w:spacing w:val="-29"/>
        <w:w w:val="99"/>
        <w:sz w:val="24"/>
        <w:szCs w:val="24"/>
        <w:lang w:val="es-ES" w:eastAsia="en-US" w:bidi="ar-SA"/>
      </w:rPr>
    </w:lvl>
    <w:lvl w:ilvl="1" w:tplc="FBAA2A96">
      <w:numFmt w:val="bullet"/>
      <w:lvlText w:val="•"/>
      <w:lvlJc w:val="left"/>
      <w:pPr>
        <w:ind w:left="2100" w:hanging="360"/>
      </w:pPr>
      <w:rPr>
        <w:rFonts w:hint="default"/>
        <w:lang w:val="es-ES" w:eastAsia="en-US" w:bidi="ar-SA"/>
      </w:rPr>
    </w:lvl>
    <w:lvl w:ilvl="2" w:tplc="07140996">
      <w:numFmt w:val="bullet"/>
      <w:lvlText w:val="•"/>
      <w:lvlJc w:val="left"/>
      <w:pPr>
        <w:ind w:left="2961" w:hanging="360"/>
      </w:pPr>
      <w:rPr>
        <w:rFonts w:hint="default"/>
        <w:lang w:val="es-ES" w:eastAsia="en-US" w:bidi="ar-SA"/>
      </w:rPr>
    </w:lvl>
    <w:lvl w:ilvl="3" w:tplc="14BE1A2C">
      <w:numFmt w:val="bullet"/>
      <w:lvlText w:val="•"/>
      <w:lvlJc w:val="left"/>
      <w:pPr>
        <w:ind w:left="3821" w:hanging="360"/>
      </w:pPr>
      <w:rPr>
        <w:rFonts w:hint="default"/>
        <w:lang w:val="es-ES" w:eastAsia="en-US" w:bidi="ar-SA"/>
      </w:rPr>
    </w:lvl>
    <w:lvl w:ilvl="4" w:tplc="8848A8A2">
      <w:numFmt w:val="bullet"/>
      <w:lvlText w:val="•"/>
      <w:lvlJc w:val="left"/>
      <w:pPr>
        <w:ind w:left="4682" w:hanging="360"/>
      </w:pPr>
      <w:rPr>
        <w:rFonts w:hint="default"/>
        <w:lang w:val="es-ES" w:eastAsia="en-US" w:bidi="ar-SA"/>
      </w:rPr>
    </w:lvl>
    <w:lvl w:ilvl="5" w:tplc="BDDE841C">
      <w:numFmt w:val="bullet"/>
      <w:lvlText w:val="•"/>
      <w:lvlJc w:val="left"/>
      <w:pPr>
        <w:ind w:left="5543" w:hanging="360"/>
      </w:pPr>
      <w:rPr>
        <w:rFonts w:hint="default"/>
        <w:lang w:val="es-ES" w:eastAsia="en-US" w:bidi="ar-SA"/>
      </w:rPr>
    </w:lvl>
    <w:lvl w:ilvl="6" w:tplc="9B20826A">
      <w:numFmt w:val="bullet"/>
      <w:lvlText w:val="•"/>
      <w:lvlJc w:val="left"/>
      <w:pPr>
        <w:ind w:left="6403" w:hanging="360"/>
      </w:pPr>
      <w:rPr>
        <w:rFonts w:hint="default"/>
        <w:lang w:val="es-ES" w:eastAsia="en-US" w:bidi="ar-SA"/>
      </w:rPr>
    </w:lvl>
    <w:lvl w:ilvl="7" w:tplc="94CAAC54">
      <w:numFmt w:val="bullet"/>
      <w:lvlText w:val="•"/>
      <w:lvlJc w:val="left"/>
      <w:pPr>
        <w:ind w:left="7264" w:hanging="360"/>
      </w:pPr>
      <w:rPr>
        <w:rFonts w:hint="default"/>
        <w:lang w:val="es-ES" w:eastAsia="en-US" w:bidi="ar-SA"/>
      </w:rPr>
    </w:lvl>
    <w:lvl w:ilvl="8" w:tplc="95F2CF4C">
      <w:numFmt w:val="bullet"/>
      <w:lvlText w:val="•"/>
      <w:lvlJc w:val="left"/>
      <w:pPr>
        <w:ind w:left="8125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72A"/>
    <w:rsid w:val="000806B7"/>
    <w:rsid w:val="00094025"/>
    <w:rsid w:val="000F072A"/>
    <w:rsid w:val="000F5A7F"/>
    <w:rsid w:val="0017456F"/>
    <w:rsid w:val="001A105B"/>
    <w:rsid w:val="001B05CB"/>
    <w:rsid w:val="00205B8F"/>
    <w:rsid w:val="002617CD"/>
    <w:rsid w:val="00321F4B"/>
    <w:rsid w:val="00383502"/>
    <w:rsid w:val="003F656F"/>
    <w:rsid w:val="00432320"/>
    <w:rsid w:val="00552227"/>
    <w:rsid w:val="00585F1F"/>
    <w:rsid w:val="005B2228"/>
    <w:rsid w:val="005C523B"/>
    <w:rsid w:val="00652D77"/>
    <w:rsid w:val="0067345E"/>
    <w:rsid w:val="00686EBE"/>
    <w:rsid w:val="00751D7E"/>
    <w:rsid w:val="007E2814"/>
    <w:rsid w:val="00820F4C"/>
    <w:rsid w:val="008C0B6D"/>
    <w:rsid w:val="00900CC8"/>
    <w:rsid w:val="009900F0"/>
    <w:rsid w:val="009A08EE"/>
    <w:rsid w:val="009A35AF"/>
    <w:rsid w:val="009E5420"/>
    <w:rsid w:val="00B963BC"/>
    <w:rsid w:val="00BF2C8C"/>
    <w:rsid w:val="00C96BA3"/>
    <w:rsid w:val="00D6440E"/>
    <w:rsid w:val="00E501F6"/>
    <w:rsid w:val="00E91162"/>
    <w:rsid w:val="00F46888"/>
    <w:rsid w:val="00F54776"/>
    <w:rsid w:val="00FB2806"/>
    <w:rsid w:val="00FE2B20"/>
    <w:rsid w:val="00FF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B535269"/>
  <w15:docId w15:val="{CBA6B02C-F157-47DB-9229-D3200F89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eX Gyre Bonum" w:eastAsia="TeX Gyre Bonum" w:hAnsi="TeX Gyre Bonum" w:cs="TeX Gyre Bonum"/>
      <w:lang w:val="es-ES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 w:firstLine="707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244" w:right="10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5B222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2228"/>
    <w:rPr>
      <w:rFonts w:ascii="Tahoma" w:eastAsia="TeX Gyre Bonum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B22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2228"/>
    <w:rPr>
      <w:rFonts w:ascii="TeX Gyre Bonum" w:eastAsia="TeX Gyre Bonum" w:hAnsi="TeX Gyre Bonum" w:cs="TeX Gyre Bonum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B22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2228"/>
    <w:rPr>
      <w:rFonts w:ascii="TeX Gyre Bonum" w:eastAsia="TeX Gyre Bonum" w:hAnsi="TeX Gyre Bonum" w:cs="TeX Gyre Bonum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adey@mailsenadoer.gob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D79EF-1A56-440D-BE76-94AB1CC83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usuario</cp:lastModifiedBy>
  <cp:revision>3</cp:revision>
  <dcterms:created xsi:type="dcterms:W3CDTF">2020-09-28T13:58:00Z</dcterms:created>
  <dcterms:modified xsi:type="dcterms:W3CDTF">2020-09-28T13:59:00Z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2020-06-23T00:00:00Z</vt:filetime>
  </property>
</Properties>
</file>