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EB5ED" w14:textId="77777777" w:rsidR="00925955" w:rsidRPr="00B20E4F" w:rsidRDefault="00925955" w:rsidP="00925955">
      <w:pPr>
        <w:jc w:val="center"/>
        <w:rPr>
          <w:rFonts w:ascii="Times New Roman" w:hAnsi="Times New Roman" w:cs="Times New Roman"/>
          <w:b/>
          <w:sz w:val="24"/>
          <w:szCs w:val="24"/>
        </w:rPr>
      </w:pPr>
    </w:p>
    <w:p w14:paraId="6B46078F" w14:textId="77777777" w:rsidR="00A0349B" w:rsidRPr="00B20E4F" w:rsidRDefault="00925955" w:rsidP="00925955">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14:paraId="789CD735" w14:textId="77777777" w:rsidR="00925955" w:rsidRPr="00B20E4F" w:rsidRDefault="00925955" w:rsidP="00925955">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14:paraId="33F8F993" w14:textId="77777777" w:rsidR="00180C95" w:rsidRPr="00B20E4F" w:rsidRDefault="00180C95" w:rsidP="00925955">
      <w:pPr>
        <w:jc w:val="center"/>
        <w:rPr>
          <w:rFonts w:ascii="Times New Roman" w:hAnsi="Times New Roman" w:cs="Times New Roman"/>
          <w:b/>
          <w:sz w:val="24"/>
          <w:szCs w:val="24"/>
        </w:rPr>
      </w:pPr>
    </w:p>
    <w:p w14:paraId="718B56D7" w14:textId="7A5A8ED6" w:rsidR="00925955" w:rsidRPr="009D455C" w:rsidRDefault="00B20E4F" w:rsidP="00925955">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ARTICULO 1º</w:t>
      </w:r>
      <w:r w:rsidR="00C57302">
        <w:rPr>
          <w:rFonts w:ascii="Times New Roman" w:hAnsi="Times New Roman" w:cs="Times New Roman"/>
          <w:b/>
          <w:sz w:val="24"/>
          <w:szCs w:val="24"/>
          <w:u w:val="single"/>
        </w:rPr>
        <w:t>.</w:t>
      </w:r>
      <w:r>
        <w:rPr>
          <w:rFonts w:ascii="Times New Roman" w:hAnsi="Times New Roman" w:cs="Times New Roman"/>
          <w:sz w:val="24"/>
          <w:szCs w:val="24"/>
        </w:rPr>
        <w:t xml:space="preserve"> </w:t>
      </w:r>
      <w:r w:rsidR="009D455C">
        <w:rPr>
          <w:rFonts w:ascii="Times New Roman" w:hAnsi="Times New Roman" w:cs="Times New Roman"/>
          <w:b/>
          <w:bCs/>
          <w:sz w:val="24"/>
          <w:szCs w:val="24"/>
        </w:rPr>
        <w:t>Capacitación obligatoria.</w:t>
      </w:r>
      <w:r w:rsidR="009D455C">
        <w:rPr>
          <w:rFonts w:ascii="Times New Roman" w:hAnsi="Times New Roman" w:cs="Times New Roman"/>
          <w:sz w:val="24"/>
          <w:szCs w:val="24"/>
        </w:rPr>
        <w:t xml:space="preserve"> Establécese la capacitación obligatoria en la temática de género y violencia contra las mujeres, conforme las disposiciones de la Ley Nacional N° 27.499 (Ley Micaela) y la Ley Provincial N° 10.768 (adhesión a la Ley Micaela), para la totalidad de las autoridades</w:t>
      </w:r>
      <w:r w:rsidR="00CF1A74">
        <w:rPr>
          <w:rFonts w:ascii="Times New Roman" w:hAnsi="Times New Roman" w:cs="Times New Roman"/>
          <w:sz w:val="24"/>
          <w:szCs w:val="24"/>
        </w:rPr>
        <w:t xml:space="preserve"> y</w:t>
      </w:r>
      <w:r w:rsidR="009D455C">
        <w:rPr>
          <w:rFonts w:ascii="Times New Roman" w:hAnsi="Times New Roman" w:cs="Times New Roman"/>
          <w:sz w:val="24"/>
          <w:szCs w:val="24"/>
        </w:rPr>
        <w:t xml:space="preserve"> del personal que se desempeñe en las entidades deportivas de la Provincia de Entre Ríos. -</w:t>
      </w:r>
    </w:p>
    <w:p w14:paraId="098F592A" w14:textId="4CB80F46" w:rsidR="00925955" w:rsidRPr="009D455C" w:rsidRDefault="00B20E4F" w:rsidP="00925955">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ARTICULO 2º</w:t>
      </w:r>
      <w:r w:rsidR="00C57302">
        <w:rPr>
          <w:rFonts w:ascii="Times New Roman" w:hAnsi="Times New Roman" w:cs="Times New Roman"/>
          <w:b/>
          <w:sz w:val="24"/>
          <w:szCs w:val="24"/>
          <w:u w:val="single"/>
        </w:rPr>
        <w:t>.</w:t>
      </w:r>
      <w:r w:rsidR="00BD191E">
        <w:rPr>
          <w:rFonts w:ascii="Times New Roman" w:hAnsi="Times New Roman" w:cs="Times New Roman"/>
          <w:sz w:val="24"/>
          <w:szCs w:val="24"/>
        </w:rPr>
        <w:t xml:space="preserve">  </w:t>
      </w:r>
      <w:r w:rsidR="009D455C">
        <w:rPr>
          <w:rFonts w:ascii="Times New Roman" w:hAnsi="Times New Roman" w:cs="Times New Roman"/>
          <w:b/>
          <w:bCs/>
          <w:sz w:val="24"/>
          <w:szCs w:val="24"/>
        </w:rPr>
        <w:t>Definición.</w:t>
      </w:r>
      <w:r w:rsidR="009D455C">
        <w:rPr>
          <w:rFonts w:ascii="Times New Roman" w:hAnsi="Times New Roman" w:cs="Times New Roman"/>
          <w:sz w:val="24"/>
          <w:szCs w:val="24"/>
        </w:rPr>
        <w:t xml:space="preserve"> A los fines de la presente Ley se entiende como “Entidades Deportivas” a aquellas instituciones de bien público constituidas legalmente como asociaciones civiles sin fines de lucro, que tengan por objeto el desarrollo de actividades deportivas profesionales y/o no profesionales en todas sus disciplinas y modalidades. - </w:t>
      </w:r>
    </w:p>
    <w:p w14:paraId="5B5C58D4" w14:textId="0A99D613" w:rsidR="00157EAE" w:rsidRPr="009D455C" w:rsidRDefault="00B20E4F" w:rsidP="00B20E4F">
      <w:pPr>
        <w:spacing w:line="360" w:lineRule="auto"/>
        <w:jc w:val="both"/>
        <w:rPr>
          <w:rFonts w:ascii="Times New Roman" w:hAnsi="Times New Roman" w:cs="Times New Roman"/>
          <w:bCs/>
          <w:color w:val="FF0000"/>
          <w:sz w:val="24"/>
          <w:szCs w:val="24"/>
        </w:rPr>
      </w:pPr>
      <w:r>
        <w:rPr>
          <w:rFonts w:ascii="Times New Roman" w:hAnsi="Times New Roman" w:cs="Times New Roman"/>
          <w:b/>
          <w:sz w:val="24"/>
          <w:szCs w:val="24"/>
          <w:u w:val="single"/>
        </w:rPr>
        <w:t>ARTICULO 3º</w:t>
      </w:r>
      <w:r w:rsidR="00C57302">
        <w:rPr>
          <w:rFonts w:ascii="Times New Roman" w:hAnsi="Times New Roman" w:cs="Times New Roman"/>
          <w:b/>
          <w:sz w:val="24"/>
          <w:szCs w:val="24"/>
          <w:u w:val="single"/>
        </w:rPr>
        <w:t>.</w:t>
      </w:r>
      <w:r w:rsidR="009D455C">
        <w:rPr>
          <w:rFonts w:ascii="Times New Roman" w:hAnsi="Times New Roman" w:cs="Times New Roman"/>
          <w:b/>
          <w:sz w:val="24"/>
          <w:szCs w:val="24"/>
        </w:rPr>
        <w:t xml:space="preserve"> Obligaciones.</w:t>
      </w:r>
      <w:r w:rsidR="009D455C">
        <w:rPr>
          <w:rFonts w:ascii="Times New Roman" w:hAnsi="Times New Roman" w:cs="Times New Roman"/>
          <w:bCs/>
          <w:sz w:val="24"/>
          <w:szCs w:val="24"/>
        </w:rPr>
        <w:t xml:space="preserve"> Las autoridades de las instituciones definidas en el Artículo 2°, están obligadas, y serán responsables, de garantizar la implementación de las capacitaciones, las que comenzarán a impartirse dentro del año de la entrada en vigencia de la presente ley. -</w:t>
      </w:r>
    </w:p>
    <w:p w14:paraId="00C89C2E" w14:textId="0878E714" w:rsidR="006C3029" w:rsidRPr="009D455C" w:rsidRDefault="00B20E4F" w:rsidP="00B20E4F">
      <w:pPr>
        <w:spacing w:line="360" w:lineRule="auto"/>
        <w:jc w:val="both"/>
        <w:rPr>
          <w:rFonts w:ascii="Times New Roman" w:hAnsi="Times New Roman" w:cs="Times New Roman"/>
          <w:bCs/>
          <w:sz w:val="24"/>
          <w:szCs w:val="24"/>
        </w:rPr>
      </w:pPr>
      <w:r>
        <w:rPr>
          <w:rFonts w:ascii="Times New Roman" w:hAnsi="Times New Roman" w:cs="Times New Roman"/>
          <w:b/>
          <w:sz w:val="24"/>
          <w:szCs w:val="24"/>
          <w:u w:val="single"/>
        </w:rPr>
        <w:t>ARTICULO 4º</w:t>
      </w:r>
      <w:r w:rsidR="00C57302">
        <w:rPr>
          <w:rFonts w:ascii="Times New Roman" w:hAnsi="Times New Roman" w:cs="Times New Roman"/>
          <w:b/>
          <w:sz w:val="24"/>
          <w:szCs w:val="24"/>
          <w:u w:val="single"/>
        </w:rPr>
        <w:t>.</w:t>
      </w:r>
      <w:r w:rsidR="009D455C">
        <w:rPr>
          <w:rFonts w:ascii="Times New Roman" w:hAnsi="Times New Roman" w:cs="Times New Roman"/>
          <w:b/>
          <w:sz w:val="24"/>
          <w:szCs w:val="24"/>
        </w:rPr>
        <w:t xml:space="preserve"> Contenido.</w:t>
      </w:r>
      <w:r w:rsidR="009D455C">
        <w:rPr>
          <w:rFonts w:ascii="Times New Roman" w:hAnsi="Times New Roman" w:cs="Times New Roman"/>
          <w:bCs/>
          <w:sz w:val="24"/>
          <w:szCs w:val="24"/>
        </w:rPr>
        <w:t xml:space="preserve"> El modo y forma de las capacitaciones obligatorias, serán establecidos por las respectivas entidades en articulación con la autoridad de aplicación de la presente Ley. Los contenidos curriculares mínimos deberán adecuarse a lo establecido en la Ley Nacional N°</w:t>
      </w:r>
      <w:r w:rsidR="00CF1A74">
        <w:rPr>
          <w:rFonts w:ascii="Times New Roman" w:hAnsi="Times New Roman" w:cs="Times New Roman"/>
          <w:bCs/>
          <w:sz w:val="24"/>
          <w:szCs w:val="24"/>
        </w:rPr>
        <w:t xml:space="preserve"> </w:t>
      </w:r>
      <w:r w:rsidR="009D455C">
        <w:rPr>
          <w:rFonts w:ascii="Times New Roman" w:hAnsi="Times New Roman" w:cs="Times New Roman"/>
          <w:bCs/>
          <w:sz w:val="24"/>
          <w:szCs w:val="24"/>
        </w:rPr>
        <w:t xml:space="preserve">26.485 “Protección integral para prevenir, sancionar y erradicar la violencia contra las Mujeres”, Ley Nacional N° 27.499 y la Ley Provincial N° 10768 “Ley Micaela”. - </w:t>
      </w:r>
    </w:p>
    <w:p w14:paraId="5D0491F6" w14:textId="699F539F" w:rsidR="009D455C" w:rsidRPr="009D455C" w:rsidRDefault="00B12D76" w:rsidP="00B20E4F">
      <w:pPr>
        <w:spacing w:line="360" w:lineRule="auto"/>
        <w:jc w:val="both"/>
        <w:rPr>
          <w:rFonts w:ascii="Times New Roman" w:hAnsi="Times New Roman" w:cs="Times New Roman"/>
          <w:sz w:val="24"/>
          <w:szCs w:val="24"/>
        </w:rPr>
      </w:pPr>
      <w:r w:rsidRPr="00B20E4F">
        <w:rPr>
          <w:rFonts w:ascii="Times New Roman" w:hAnsi="Times New Roman" w:cs="Times New Roman"/>
          <w:b/>
          <w:sz w:val="24"/>
          <w:szCs w:val="24"/>
          <w:u w:val="single"/>
        </w:rPr>
        <w:t>A</w:t>
      </w:r>
      <w:r w:rsidR="006C3029" w:rsidRPr="00B20E4F">
        <w:rPr>
          <w:rFonts w:ascii="Times New Roman" w:hAnsi="Times New Roman" w:cs="Times New Roman"/>
          <w:b/>
          <w:sz w:val="24"/>
          <w:szCs w:val="24"/>
          <w:u w:val="single"/>
        </w:rPr>
        <w:t>RTICULO 5</w:t>
      </w:r>
      <w:r w:rsidR="00B20E4F">
        <w:rPr>
          <w:rFonts w:ascii="Times New Roman" w:hAnsi="Times New Roman" w:cs="Times New Roman"/>
          <w:b/>
          <w:sz w:val="24"/>
          <w:szCs w:val="24"/>
          <w:u w:val="single"/>
        </w:rPr>
        <w:t>º</w:t>
      </w:r>
      <w:r w:rsidR="00C57302">
        <w:rPr>
          <w:rFonts w:ascii="Times New Roman" w:hAnsi="Times New Roman" w:cs="Times New Roman"/>
          <w:b/>
          <w:sz w:val="24"/>
          <w:szCs w:val="24"/>
          <w:u w:val="single"/>
        </w:rPr>
        <w:t>.</w:t>
      </w:r>
      <w:r w:rsidR="00504147">
        <w:rPr>
          <w:rFonts w:ascii="Times New Roman" w:hAnsi="Times New Roman" w:cs="Times New Roman"/>
          <w:sz w:val="24"/>
          <w:szCs w:val="24"/>
        </w:rPr>
        <w:t xml:space="preserve"> </w:t>
      </w:r>
      <w:r w:rsidR="009D455C">
        <w:rPr>
          <w:rFonts w:ascii="Times New Roman" w:hAnsi="Times New Roman" w:cs="Times New Roman"/>
          <w:b/>
          <w:bCs/>
          <w:sz w:val="24"/>
          <w:szCs w:val="24"/>
        </w:rPr>
        <w:t>Autoridad de Aplicación.</w:t>
      </w:r>
      <w:r w:rsidR="009D455C">
        <w:rPr>
          <w:rFonts w:ascii="Times New Roman" w:hAnsi="Times New Roman" w:cs="Times New Roman"/>
          <w:sz w:val="24"/>
          <w:szCs w:val="24"/>
        </w:rPr>
        <w:t xml:space="preserve"> La autoridad de aplicación de la presente ley será el Ministerio de Desarrollo Social de la Provincia de Entre Ríos. – </w:t>
      </w:r>
    </w:p>
    <w:p w14:paraId="749F0C0F" w14:textId="18BCE3E5" w:rsidR="00B12D76" w:rsidRDefault="006C3029" w:rsidP="00B20E4F">
      <w:pPr>
        <w:spacing w:line="360" w:lineRule="auto"/>
        <w:jc w:val="both"/>
        <w:rPr>
          <w:rFonts w:ascii="Times New Roman" w:hAnsi="Times New Roman" w:cs="Times New Roman"/>
          <w:sz w:val="24"/>
          <w:szCs w:val="24"/>
        </w:rPr>
      </w:pPr>
      <w:r w:rsidRPr="00B20E4F">
        <w:rPr>
          <w:rFonts w:ascii="Times New Roman" w:hAnsi="Times New Roman" w:cs="Times New Roman"/>
          <w:b/>
          <w:sz w:val="24"/>
          <w:szCs w:val="24"/>
          <w:u w:val="single"/>
        </w:rPr>
        <w:lastRenderedPageBreak/>
        <w:t>ARTICULO 6</w:t>
      </w:r>
      <w:r w:rsidR="00B20E4F">
        <w:rPr>
          <w:rFonts w:ascii="Times New Roman" w:hAnsi="Times New Roman" w:cs="Times New Roman"/>
          <w:b/>
          <w:sz w:val="24"/>
          <w:szCs w:val="24"/>
          <w:u w:val="single"/>
        </w:rPr>
        <w:t>º:</w:t>
      </w:r>
      <w:r w:rsidR="007315F6" w:rsidRPr="00B20E4F">
        <w:rPr>
          <w:rFonts w:ascii="Times New Roman" w:hAnsi="Times New Roman" w:cs="Times New Roman"/>
          <w:sz w:val="24"/>
          <w:szCs w:val="24"/>
        </w:rPr>
        <w:t xml:space="preserve"> </w:t>
      </w:r>
      <w:r w:rsidR="009D455C">
        <w:rPr>
          <w:rFonts w:ascii="Times New Roman" w:hAnsi="Times New Roman" w:cs="Times New Roman"/>
          <w:b/>
          <w:bCs/>
          <w:sz w:val="24"/>
          <w:szCs w:val="24"/>
        </w:rPr>
        <w:t>Deberes y atribuciones.</w:t>
      </w:r>
      <w:r w:rsidR="009D455C">
        <w:rPr>
          <w:rFonts w:ascii="Times New Roman" w:hAnsi="Times New Roman" w:cs="Times New Roman"/>
          <w:sz w:val="24"/>
          <w:szCs w:val="24"/>
        </w:rPr>
        <w:t xml:space="preserve"> La Autoridad de Aplicación tiene los siguientes deberes y atribuciones:</w:t>
      </w:r>
    </w:p>
    <w:p w14:paraId="217F88B5" w14:textId="5BABF463"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Establecer los ámbitos de participación, modalidad y los lineamientos mínimos de los contenidos curriculares de la capacitación en la temática de género y violencia contra las mujeres dentro de los ciento veinte (120) días posteriores a la promulgación de la presente Ley;</w:t>
      </w:r>
    </w:p>
    <w:p w14:paraId="6ECB6902" w14:textId="6DA83B1B"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Instrumentar mecanismos que garanticen la participación de las diversas organizaciones referentes en la temática y entidades gremiales vinculadas al deporte en la elaboración de las directrices y los lineamientos mínimos;</w:t>
      </w:r>
    </w:p>
    <w:p w14:paraId="69F06AAD" w14:textId="7204B557"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Realizar recomendaciones a las Entidades Deportivas para una mejor implementación de las capacitaciones;</w:t>
      </w:r>
    </w:p>
    <w:p w14:paraId="39ADC4BD" w14:textId="6FE704F8"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Realizar relevamientos periódicos, en la forma que ésta determine, a fin de evaluar el desarrollo de las capacitaciones en las Entidades Deportivas;</w:t>
      </w:r>
    </w:p>
    <w:p w14:paraId="0CB69456" w14:textId="70486113"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Elaborar un informe de evaluación anual acerca del grado de cumplimiento de las capacitaciones; </w:t>
      </w:r>
    </w:p>
    <w:p w14:paraId="23C11C8D" w14:textId="10D17A4E" w:rsidR="009D455C" w:rsidRDefault="009D455C"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Imponer sanciones -previa intimación fehaciente- a quienes se negaren o no cumplieren en la forma dispuesta por la Autoridad de Aplicación a realizar las capacitaciones, y</w:t>
      </w:r>
    </w:p>
    <w:p w14:paraId="4F4DBBCE" w14:textId="277B0434" w:rsidR="00E1335F" w:rsidRDefault="00E1335F" w:rsidP="009D455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Todo otro aspecto que contribuya a dar cumplimiento con el objeto de la presente Ley. – </w:t>
      </w:r>
    </w:p>
    <w:p w14:paraId="540D0542" w14:textId="1A74BBCE" w:rsidR="00E1335F" w:rsidRDefault="00E1335F" w:rsidP="00E1335F">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ARTÍCULO 7°</w:t>
      </w:r>
      <w:r w:rsidR="00C57302">
        <w:rPr>
          <w:rFonts w:ascii="Times New Roman" w:hAnsi="Times New Roman" w:cs="Times New Roman"/>
          <w:b/>
          <w:bCs/>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Autorización.</w:t>
      </w:r>
      <w:r>
        <w:rPr>
          <w:rFonts w:ascii="Times New Roman" w:hAnsi="Times New Roman" w:cs="Times New Roman"/>
          <w:sz w:val="24"/>
          <w:szCs w:val="24"/>
        </w:rPr>
        <w:t xml:space="preserve"> Autorizase al Poder Ejecutivo a realizar las adecuaciones presupuestarias que resulten necesarias a efectos de dar cumplimiento a los objetivos establecidos en la presente ley. - </w:t>
      </w:r>
      <w:r>
        <w:rPr>
          <w:rFonts w:ascii="Times New Roman" w:hAnsi="Times New Roman" w:cs="Times New Roman"/>
          <w:b/>
          <w:bCs/>
          <w:sz w:val="24"/>
          <w:szCs w:val="24"/>
          <w:u w:val="single"/>
        </w:rPr>
        <w:t xml:space="preserve"> </w:t>
      </w:r>
    </w:p>
    <w:p w14:paraId="21E69EA6" w14:textId="0E989B70" w:rsidR="00C57302" w:rsidRDefault="00C57302" w:rsidP="00E1335F">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ARTÍTUCLO 8°.</w:t>
      </w:r>
      <w:r>
        <w:rPr>
          <w:rFonts w:ascii="Times New Roman" w:hAnsi="Times New Roman" w:cs="Times New Roman"/>
          <w:sz w:val="24"/>
          <w:szCs w:val="24"/>
        </w:rPr>
        <w:t xml:space="preserve"> </w:t>
      </w:r>
      <w:r>
        <w:rPr>
          <w:rFonts w:ascii="Times New Roman" w:hAnsi="Times New Roman" w:cs="Times New Roman"/>
          <w:b/>
          <w:bCs/>
          <w:sz w:val="24"/>
          <w:szCs w:val="24"/>
        </w:rPr>
        <w:t>Delegación de facultades.</w:t>
      </w:r>
      <w:r>
        <w:rPr>
          <w:rFonts w:ascii="Times New Roman" w:hAnsi="Times New Roman" w:cs="Times New Roman"/>
          <w:sz w:val="24"/>
          <w:szCs w:val="24"/>
        </w:rPr>
        <w:t xml:space="preserve"> La Autoridad de Aplicación puede delegar en los municipios y comunas de la provincia, la facultad de fiscalizar el cumplimiento de lo establecido en la presente Ley, en el ámbito territorial de sus respectivas competencias. – </w:t>
      </w:r>
    </w:p>
    <w:p w14:paraId="373DDE83" w14:textId="6F1CF8B4" w:rsidR="00C57302" w:rsidRDefault="00C57302" w:rsidP="00E1335F">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ARTÍCULO 9°.</w:t>
      </w:r>
      <w:r>
        <w:rPr>
          <w:rFonts w:ascii="Times New Roman" w:hAnsi="Times New Roman" w:cs="Times New Roman"/>
          <w:b/>
          <w:bCs/>
          <w:sz w:val="24"/>
          <w:szCs w:val="24"/>
        </w:rPr>
        <w:t xml:space="preserve"> Reglamentación.</w:t>
      </w:r>
      <w:r>
        <w:rPr>
          <w:rFonts w:ascii="Times New Roman" w:hAnsi="Times New Roman" w:cs="Times New Roman"/>
          <w:sz w:val="24"/>
          <w:szCs w:val="24"/>
        </w:rPr>
        <w:t xml:space="preserve"> El Poder Ejecutivo Provincial reglamentará la presente Ley dentro de los ciento veinte (120) días de su promulgación. – </w:t>
      </w:r>
    </w:p>
    <w:p w14:paraId="40B226F3" w14:textId="48B0429E" w:rsidR="00F152A5" w:rsidRDefault="00C57302" w:rsidP="00740D01">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ARTÍCULO </w:t>
      </w:r>
      <w:r w:rsidR="00B10288">
        <w:rPr>
          <w:rFonts w:ascii="Times New Roman" w:hAnsi="Times New Roman" w:cs="Times New Roman"/>
          <w:b/>
          <w:bCs/>
          <w:sz w:val="24"/>
          <w:szCs w:val="24"/>
          <w:u w:val="single"/>
        </w:rPr>
        <w:t>8</w:t>
      </w:r>
      <w:r>
        <w:rPr>
          <w:rFonts w:ascii="Times New Roman" w:hAnsi="Times New Roman" w:cs="Times New Roman"/>
          <w:b/>
          <w:bCs/>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De forma.</w:t>
      </w:r>
      <w:r>
        <w:rPr>
          <w:rFonts w:ascii="Times New Roman" w:hAnsi="Times New Roman" w:cs="Times New Roman"/>
          <w:sz w:val="24"/>
          <w:szCs w:val="24"/>
        </w:rPr>
        <w:t xml:space="preserve"> Comuníquese al Poder Ejecutivo. </w:t>
      </w:r>
      <w:r w:rsidR="00740D01">
        <w:rPr>
          <w:rFonts w:ascii="Times New Roman" w:hAnsi="Times New Roman" w:cs="Times New Roman"/>
          <w:sz w:val="24"/>
          <w:szCs w:val="24"/>
        </w:rPr>
        <w:t>–</w:t>
      </w:r>
      <w:r>
        <w:rPr>
          <w:rFonts w:ascii="Times New Roman" w:hAnsi="Times New Roman" w:cs="Times New Roman"/>
          <w:sz w:val="24"/>
          <w:szCs w:val="24"/>
        </w:rPr>
        <w:t xml:space="preserve"> </w:t>
      </w:r>
    </w:p>
    <w:p w14:paraId="777EAA8D" w14:textId="77777777" w:rsidR="00740D01" w:rsidRDefault="00740D01" w:rsidP="00740D01">
      <w:pPr>
        <w:spacing w:line="360" w:lineRule="auto"/>
        <w:jc w:val="both"/>
        <w:rPr>
          <w:rFonts w:ascii="Times New Roman" w:hAnsi="Times New Roman" w:cs="Times New Roman"/>
          <w:b/>
          <w:sz w:val="24"/>
          <w:szCs w:val="24"/>
        </w:rPr>
      </w:pPr>
    </w:p>
    <w:p w14:paraId="78C61184" w14:textId="77777777" w:rsidR="00F152A5" w:rsidRDefault="00F152A5" w:rsidP="006E7BB0">
      <w:pPr>
        <w:spacing w:line="360" w:lineRule="auto"/>
        <w:jc w:val="center"/>
        <w:rPr>
          <w:rFonts w:ascii="Times New Roman" w:hAnsi="Times New Roman" w:cs="Times New Roman"/>
          <w:b/>
          <w:sz w:val="24"/>
          <w:szCs w:val="24"/>
        </w:rPr>
      </w:pPr>
    </w:p>
    <w:p w14:paraId="3937E80B" w14:textId="6587EEE3" w:rsidR="006E7BB0" w:rsidRDefault="00C57302" w:rsidP="006E7B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6E7BB0">
        <w:rPr>
          <w:rFonts w:ascii="Times New Roman" w:hAnsi="Times New Roman" w:cs="Times New Roman"/>
          <w:b/>
          <w:sz w:val="24"/>
          <w:szCs w:val="24"/>
        </w:rPr>
        <w:t xml:space="preserve"> U N D A M E N T O S</w:t>
      </w:r>
    </w:p>
    <w:p w14:paraId="2AE4781F" w14:textId="6473B6C1"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presente proyecto de Ley tiene por objeto incorporar las campañas de concientización sobre violencia de género en el ámbito deportivo de la provincia de Entre Ríos, tomando como antecedente principal la formulación e implementación de la Ley Nacional N° 27.499, denominada “Ley Micaela” en reconocimiento a Micaela García, militante entrerriana y defensora de los derechos de las mujeres y los más vulnerables, quien perdiera brutalmente la vida en manos de un femicida; y la Ley Provincial N° 10.768 que adhiere a los alcances y objetivos de la mencionada Ley nacional en el ámbito de la provincia de Entre Ríos. – </w:t>
      </w:r>
    </w:p>
    <w:p w14:paraId="22C52C1F" w14:textId="583B0564"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Asimismo, se tiene en consideración los Tratados Internacionales de Derechos Humanos suscriptos por la República Argentina en materia de prevención, sanción y erradicación de todas las formas de discriminación y violencia contra las mujeres, entre los que vale mencionar, la Convención sobre la eliminación de todas las formas de discriminación contra la mujer, aprobada por Ley N° 23.179, su Protocolo facultativo aprobado por la Ley N° 26.171 y la Convención Interamericana para prevenir, sancionar y erradicar la violencia contra la mujer “Convención Belem do Pará”, aprobada por Ley N° 24.632. – </w:t>
      </w:r>
    </w:p>
    <w:p w14:paraId="5B0CE906" w14:textId="5B07B7C4"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De igual forma, este proyecto de ley observa la Ley N° 26.485 de </w:t>
      </w:r>
      <w:r w:rsidR="009C6552">
        <w:rPr>
          <w:rFonts w:ascii="Times New Roman" w:hAnsi="Times New Roman" w:cs="Times New Roman"/>
          <w:bCs/>
          <w:sz w:val="24"/>
          <w:szCs w:val="24"/>
        </w:rPr>
        <w:t>Protección</w:t>
      </w:r>
      <w:r>
        <w:rPr>
          <w:rFonts w:ascii="Times New Roman" w:hAnsi="Times New Roman" w:cs="Times New Roman"/>
          <w:bCs/>
          <w:sz w:val="24"/>
          <w:szCs w:val="24"/>
        </w:rPr>
        <w:t xml:space="preserve"> Integral a las Mujeres, para prevenir, sancionar y erradicar la </w:t>
      </w:r>
      <w:r w:rsidR="00B10288">
        <w:rPr>
          <w:rFonts w:ascii="Times New Roman" w:hAnsi="Times New Roman" w:cs="Times New Roman"/>
          <w:bCs/>
          <w:sz w:val="24"/>
          <w:szCs w:val="24"/>
        </w:rPr>
        <w:t>violencia</w:t>
      </w:r>
      <w:r>
        <w:rPr>
          <w:rFonts w:ascii="Times New Roman" w:hAnsi="Times New Roman" w:cs="Times New Roman"/>
          <w:bCs/>
          <w:sz w:val="24"/>
          <w:szCs w:val="24"/>
        </w:rPr>
        <w:t xml:space="preserve"> contra las mujeres en los ámbitos en que desarrollen sus relaciones interpersonales, la cual establece claramente en su Artículo 7° “la responsabilidad de los tres poderes del Estado, sean de ámbito nacional o </w:t>
      </w:r>
      <w:r>
        <w:rPr>
          <w:rFonts w:ascii="Times New Roman" w:hAnsi="Times New Roman" w:cs="Times New Roman"/>
          <w:bCs/>
          <w:sz w:val="24"/>
          <w:szCs w:val="24"/>
        </w:rPr>
        <w:lastRenderedPageBreak/>
        <w:t>provincial, de adoptar las medidas tendientes a sensibilizar a la sociedad, promoviendo valores de igualdad y deslegitimación de la violencia contra las mujeres”. –</w:t>
      </w:r>
    </w:p>
    <w:p w14:paraId="745300BB" w14:textId="7C25E1C3"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Como objetivo general, el presente proyecto busca aportar a la lucha que se desarrolla en nuestra sociedad por la equidad de género y por la prevención y erradicación de la violencia contra las mujeres en los distintos ámbitos de las relaciones sociales e interpersonales. – </w:t>
      </w:r>
    </w:p>
    <w:p w14:paraId="12F6C51B" w14:textId="1327625F"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Específicamente se propone establecer, a través de procesos de formación integral, la capacitación en género y violencia de género en los clubes, federaciones y ligas deportivas, tanto dentro como fuera de sus ámbitos institucionales. – </w:t>
      </w:r>
    </w:p>
    <w:p w14:paraId="466C699F" w14:textId="2A0F721F" w:rsid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40D01">
        <w:rPr>
          <w:rFonts w:ascii="Times New Roman" w:hAnsi="Times New Roman" w:cs="Times New Roman"/>
          <w:bCs/>
          <w:sz w:val="24"/>
          <w:szCs w:val="24"/>
        </w:rPr>
        <w:t xml:space="preserve">Finalmente, se busca promover y generar convenios con instituciones educativas y de formación específica para llevar adelante capacitaciones para las comisiones directivas, deportistas y equipos técnicos como así también llevar adelante diferentes acciones para concientizar y prevenir hechos de violencia de género entre simpatizantes y socios. – </w:t>
      </w:r>
    </w:p>
    <w:p w14:paraId="14676697" w14:textId="2DFEBFB7" w:rsidR="00740D01" w:rsidRDefault="00740D01"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Por todo lo expuesto, solicito a Uds. la aprobación del presente Proyecto de Ley. - </w:t>
      </w:r>
    </w:p>
    <w:p w14:paraId="15ECC187" w14:textId="4699C0DE" w:rsidR="00F152A5" w:rsidRPr="00F152A5" w:rsidRDefault="00F152A5" w:rsidP="00F152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0B5E761B" w14:textId="77777777" w:rsidR="00C57302" w:rsidRDefault="00C57302" w:rsidP="00C57302">
      <w:pPr>
        <w:spacing w:line="360" w:lineRule="auto"/>
        <w:jc w:val="both"/>
        <w:rPr>
          <w:rFonts w:ascii="Times New Roman" w:hAnsi="Times New Roman" w:cs="Times New Roman"/>
          <w:b/>
          <w:sz w:val="24"/>
          <w:szCs w:val="24"/>
        </w:rPr>
      </w:pPr>
    </w:p>
    <w:p w14:paraId="196F2F2B" w14:textId="6C6BBABA" w:rsidR="006E7BB0" w:rsidRDefault="006E7BB0" w:rsidP="00A53993">
      <w:pPr>
        <w:spacing w:line="360" w:lineRule="auto"/>
        <w:jc w:val="both"/>
        <w:rPr>
          <w:rFonts w:ascii="Times New Roman" w:hAnsi="Times New Roman" w:cs="Times New Roman"/>
          <w:sz w:val="24"/>
          <w:szCs w:val="24"/>
        </w:rPr>
      </w:pPr>
    </w:p>
    <w:p w14:paraId="59715611" w14:textId="77777777" w:rsidR="006E7BB0" w:rsidRDefault="006E7BB0" w:rsidP="006E7BB0">
      <w:pPr>
        <w:spacing w:line="360" w:lineRule="auto"/>
        <w:rPr>
          <w:rFonts w:ascii="Times New Roman" w:hAnsi="Times New Roman" w:cs="Times New Roman"/>
          <w:sz w:val="24"/>
          <w:szCs w:val="24"/>
        </w:rPr>
      </w:pPr>
    </w:p>
    <w:p w14:paraId="6BFFB505" w14:textId="77777777" w:rsidR="006E7BB0" w:rsidRPr="00B20E4F" w:rsidRDefault="006E7BB0" w:rsidP="00B20E4F">
      <w:pPr>
        <w:spacing w:line="360" w:lineRule="auto"/>
        <w:jc w:val="both"/>
        <w:rPr>
          <w:rFonts w:ascii="Times New Roman" w:hAnsi="Times New Roman" w:cs="Times New Roman"/>
          <w:sz w:val="24"/>
          <w:szCs w:val="24"/>
        </w:rPr>
      </w:pPr>
    </w:p>
    <w:sectPr w:rsidR="006E7BB0" w:rsidRPr="00B20E4F" w:rsidSect="00B20E4F">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96051"/>
    <w:multiLevelType w:val="hybridMultilevel"/>
    <w:tmpl w:val="1576A9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EB1FC7"/>
    <w:multiLevelType w:val="hybridMultilevel"/>
    <w:tmpl w:val="550C10F6"/>
    <w:lvl w:ilvl="0" w:tplc="033A0DA6">
      <w:start w:val="1"/>
      <w:numFmt w:val="lowerLetter"/>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55"/>
    <w:rsid w:val="00045DC6"/>
    <w:rsid w:val="00157EAE"/>
    <w:rsid w:val="00180C95"/>
    <w:rsid w:val="002843C6"/>
    <w:rsid w:val="002F0295"/>
    <w:rsid w:val="00395187"/>
    <w:rsid w:val="003B7362"/>
    <w:rsid w:val="003F268F"/>
    <w:rsid w:val="00504147"/>
    <w:rsid w:val="0051714D"/>
    <w:rsid w:val="00552EC0"/>
    <w:rsid w:val="00600DA6"/>
    <w:rsid w:val="0066299A"/>
    <w:rsid w:val="00694824"/>
    <w:rsid w:val="006C3029"/>
    <w:rsid w:val="006E7BB0"/>
    <w:rsid w:val="00713279"/>
    <w:rsid w:val="007315F6"/>
    <w:rsid w:val="00740D01"/>
    <w:rsid w:val="00925955"/>
    <w:rsid w:val="00990250"/>
    <w:rsid w:val="009C6552"/>
    <w:rsid w:val="009D455C"/>
    <w:rsid w:val="009F4F1F"/>
    <w:rsid w:val="00A0349B"/>
    <w:rsid w:val="00A53993"/>
    <w:rsid w:val="00B10288"/>
    <w:rsid w:val="00B12D76"/>
    <w:rsid w:val="00B20E4F"/>
    <w:rsid w:val="00B853BD"/>
    <w:rsid w:val="00BD191E"/>
    <w:rsid w:val="00C57302"/>
    <w:rsid w:val="00C6401D"/>
    <w:rsid w:val="00CA44F1"/>
    <w:rsid w:val="00CF1A74"/>
    <w:rsid w:val="00D94078"/>
    <w:rsid w:val="00E1335F"/>
    <w:rsid w:val="00EF32A8"/>
    <w:rsid w:val="00F152A5"/>
    <w:rsid w:val="00F532B6"/>
    <w:rsid w:val="00FA2FE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2D46"/>
  <w15:docId w15:val="{73B354A0-F5F9-4B15-B0C6-BAF52F1C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975</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Grancelli</cp:lastModifiedBy>
  <cp:revision>5</cp:revision>
  <cp:lastPrinted>2020-07-19T20:32:00Z</cp:lastPrinted>
  <dcterms:created xsi:type="dcterms:W3CDTF">2020-10-01T11:33:00Z</dcterms:created>
  <dcterms:modified xsi:type="dcterms:W3CDTF">2020-10-01T12:44:00Z</dcterms:modified>
</cp:coreProperties>
</file>