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C9CC1" w14:textId="77777777" w:rsidR="00825AA3" w:rsidRPr="00E9171E" w:rsidRDefault="00825AA3" w:rsidP="00825AA3">
      <w:pPr>
        <w:pStyle w:val="NormalWeb"/>
        <w:jc w:val="center"/>
        <w:rPr>
          <w:rFonts w:asciiTheme="minorHAnsi" w:hAnsiTheme="minorHAnsi"/>
          <w:b/>
          <w:color w:val="000000"/>
          <w:u w:val="single"/>
        </w:rPr>
      </w:pPr>
      <w:r w:rsidRPr="00E9171E">
        <w:rPr>
          <w:rFonts w:asciiTheme="minorHAnsi" w:hAnsiTheme="minorHAnsi"/>
          <w:b/>
          <w:u w:val="single"/>
        </w:rPr>
        <w:t>PROYECTO DE DECLARACIÓN</w:t>
      </w:r>
    </w:p>
    <w:p w14:paraId="7D767D7D" w14:textId="77777777" w:rsidR="00825AA3" w:rsidRPr="00E9171E" w:rsidRDefault="00825AA3" w:rsidP="00825AA3">
      <w:pPr>
        <w:pStyle w:val="NormalWeb"/>
        <w:jc w:val="center"/>
        <w:rPr>
          <w:rFonts w:asciiTheme="minorHAnsi" w:hAnsiTheme="minorHAnsi"/>
          <w:color w:val="000000"/>
        </w:rPr>
      </w:pPr>
    </w:p>
    <w:p w14:paraId="45B91B79" w14:textId="77777777" w:rsidR="00825AA3" w:rsidRPr="00E9171E" w:rsidRDefault="00825AA3" w:rsidP="00825AA3">
      <w:pPr>
        <w:pStyle w:val="NormalWeb"/>
        <w:jc w:val="center"/>
        <w:rPr>
          <w:rFonts w:asciiTheme="minorHAnsi" w:hAnsiTheme="minorHAnsi"/>
          <w:color w:val="000000"/>
        </w:rPr>
      </w:pPr>
      <w:r w:rsidRPr="00E9171E">
        <w:rPr>
          <w:rFonts w:asciiTheme="minorHAnsi" w:hAnsiTheme="minorHAnsi"/>
          <w:color w:val="000000"/>
        </w:rPr>
        <w:t>LA HONORABLE CÁMARA DE SENADORES</w:t>
      </w:r>
    </w:p>
    <w:p w14:paraId="695FBC8F" w14:textId="77777777" w:rsidR="00825AA3" w:rsidRPr="00E9171E" w:rsidRDefault="00825AA3" w:rsidP="00825AA3">
      <w:pPr>
        <w:pStyle w:val="NormalWeb"/>
        <w:jc w:val="center"/>
        <w:rPr>
          <w:rFonts w:asciiTheme="minorHAnsi" w:hAnsiTheme="minorHAnsi"/>
          <w:color w:val="000000"/>
        </w:rPr>
      </w:pPr>
      <w:r w:rsidRPr="00E9171E">
        <w:rPr>
          <w:rFonts w:asciiTheme="minorHAnsi" w:hAnsiTheme="minorHAnsi"/>
          <w:color w:val="000000"/>
        </w:rPr>
        <w:t>DE LA PROVINCIA DE ENTRE RIOS</w:t>
      </w:r>
    </w:p>
    <w:p w14:paraId="59B0A412" w14:textId="77777777" w:rsidR="00E9171E" w:rsidRPr="00E9171E" w:rsidRDefault="00825AA3" w:rsidP="00E9171E">
      <w:pPr>
        <w:pStyle w:val="NormalWeb"/>
        <w:jc w:val="center"/>
        <w:rPr>
          <w:rFonts w:asciiTheme="minorHAnsi" w:hAnsiTheme="minorHAnsi"/>
          <w:color w:val="000000"/>
        </w:rPr>
      </w:pPr>
      <w:r w:rsidRPr="00E9171E">
        <w:rPr>
          <w:rFonts w:asciiTheme="minorHAnsi" w:hAnsiTheme="minorHAnsi"/>
          <w:color w:val="000000"/>
        </w:rPr>
        <w:t>DECLARA:</w:t>
      </w:r>
    </w:p>
    <w:p w14:paraId="752F6C3F" w14:textId="760BA06F" w:rsidR="00E9171E" w:rsidRPr="00E9171E" w:rsidRDefault="00401924" w:rsidP="00E9171E">
      <w:pPr>
        <w:pStyle w:val="NormalWeb"/>
        <w:jc w:val="both"/>
        <w:rPr>
          <w:rFonts w:asciiTheme="minorHAnsi" w:hAnsiTheme="minorHAnsi"/>
        </w:rPr>
      </w:pPr>
      <w:r w:rsidRPr="00E9171E">
        <w:rPr>
          <w:rFonts w:asciiTheme="minorHAnsi" w:hAnsiTheme="minorHAnsi"/>
          <w:b/>
        </w:rPr>
        <w:t>PRIMERO</w:t>
      </w:r>
      <w:r w:rsidRPr="00E9171E">
        <w:rPr>
          <w:rFonts w:asciiTheme="minorHAnsi" w:hAnsiTheme="minorHAnsi"/>
        </w:rPr>
        <w:t xml:space="preserve">: Declarar de especial interés para este cuerpo legislativo la gestión y declaración como Sitio </w:t>
      </w:r>
      <w:proofErr w:type="spellStart"/>
      <w:r w:rsidRPr="00E9171E">
        <w:rPr>
          <w:rFonts w:asciiTheme="minorHAnsi" w:hAnsiTheme="minorHAnsi"/>
        </w:rPr>
        <w:t>Ramsar</w:t>
      </w:r>
      <w:proofErr w:type="spellEnd"/>
      <w:r w:rsidRPr="00E9171E">
        <w:rPr>
          <w:rFonts w:asciiTheme="minorHAnsi" w:hAnsiTheme="minorHAnsi"/>
        </w:rPr>
        <w:t xml:space="preserve"> a las áreas identificadas como: “Sitio </w:t>
      </w:r>
      <w:proofErr w:type="spellStart"/>
      <w:r w:rsidRPr="00E9171E">
        <w:rPr>
          <w:rFonts w:asciiTheme="minorHAnsi" w:hAnsiTheme="minorHAnsi"/>
        </w:rPr>
        <w:t>Yjará</w:t>
      </w:r>
      <w:proofErr w:type="spellEnd"/>
      <w:r w:rsidRPr="00E9171E">
        <w:rPr>
          <w:rFonts w:asciiTheme="minorHAnsi" w:hAnsiTheme="minorHAnsi"/>
        </w:rPr>
        <w:t xml:space="preserve"> o guardián de Aguas”</w:t>
      </w:r>
      <w:r>
        <w:rPr>
          <w:rFonts w:asciiTheme="minorHAnsi" w:hAnsiTheme="minorHAnsi"/>
        </w:rPr>
        <w:t>. En el mismo sentido, veríamos con agrado que el Poder Ejecutivo lleve a cabo</w:t>
      </w:r>
      <w:r w:rsidRPr="00E9171E">
        <w:rPr>
          <w:rFonts w:asciiTheme="minorHAnsi" w:hAnsiTheme="minorHAnsi"/>
        </w:rPr>
        <w:t xml:space="preserve"> las gestiones pertinentes ante las Autoridades Nacionales para que los sitios mencionados </w:t>
      </w:r>
      <w:r>
        <w:rPr>
          <w:rFonts w:asciiTheme="minorHAnsi" w:hAnsiTheme="minorHAnsi"/>
        </w:rPr>
        <w:t xml:space="preserve"> y comprendidos en el mapa (Anexo I), </w:t>
      </w:r>
      <w:r w:rsidRPr="00E9171E">
        <w:rPr>
          <w:rFonts w:asciiTheme="minorHAnsi" w:hAnsiTheme="minorHAnsi"/>
        </w:rPr>
        <w:t xml:space="preserve">obtengan la categoría de sitios </w:t>
      </w:r>
      <w:proofErr w:type="spellStart"/>
      <w:r w:rsidRPr="00E9171E">
        <w:rPr>
          <w:rFonts w:asciiTheme="minorHAnsi" w:hAnsiTheme="minorHAnsi"/>
        </w:rPr>
        <w:t>Ramsar</w:t>
      </w:r>
      <w:proofErr w:type="spellEnd"/>
      <w:r w:rsidRPr="00E9171E">
        <w:rPr>
          <w:rFonts w:asciiTheme="minorHAnsi" w:hAnsiTheme="minorHAnsi"/>
        </w:rPr>
        <w:t xml:space="preserve"> de conformidad a lo establecido por la Convención de Humedales de importancia internacional, aprobada en Argentina e incorporada a nuestro derecho interno mediante Ley N° 23.919</w:t>
      </w:r>
      <w:r>
        <w:rPr>
          <w:rFonts w:asciiTheme="minorHAnsi" w:hAnsiTheme="minorHAnsi"/>
        </w:rPr>
        <w:t>.</w:t>
      </w:r>
      <w:r w:rsidR="00825AA3" w:rsidRPr="00E9171E">
        <w:rPr>
          <w:rFonts w:asciiTheme="minorHAnsi" w:hAnsiTheme="minorHAnsi"/>
        </w:rPr>
        <w:t xml:space="preserve"> </w:t>
      </w:r>
    </w:p>
    <w:p w14:paraId="65C38F91" w14:textId="4E6CB49F" w:rsidR="00E9171E" w:rsidRPr="00965B13" w:rsidRDefault="00E9171E" w:rsidP="00E9171E">
      <w:pPr>
        <w:pStyle w:val="NormalWeb"/>
        <w:tabs>
          <w:tab w:val="left" w:pos="1860"/>
        </w:tabs>
        <w:jc w:val="both"/>
        <w:rPr>
          <w:rFonts w:asciiTheme="minorHAnsi" w:hAnsiTheme="minorHAnsi"/>
          <w:color w:val="000000"/>
        </w:rPr>
      </w:pPr>
      <w:r w:rsidRPr="00965B13">
        <w:rPr>
          <w:rFonts w:asciiTheme="minorHAnsi" w:hAnsiTheme="minorHAnsi"/>
          <w:b/>
        </w:rPr>
        <w:t>SEGUNDO</w:t>
      </w:r>
      <w:r w:rsidRPr="00965B13">
        <w:rPr>
          <w:rFonts w:asciiTheme="minorHAnsi" w:hAnsiTheme="minorHAnsi"/>
        </w:rPr>
        <w:t xml:space="preserve">: </w:t>
      </w:r>
      <w:r w:rsidRPr="00965B13">
        <w:rPr>
          <w:rFonts w:asciiTheme="minorHAnsi" w:hAnsiTheme="minorHAnsi"/>
          <w:color w:val="000000"/>
        </w:rPr>
        <w:t>Remítase copia</w:t>
      </w:r>
      <w:r w:rsidR="00965B13" w:rsidRPr="00965B13">
        <w:rPr>
          <w:rFonts w:asciiTheme="minorHAnsi" w:hAnsiTheme="minorHAnsi"/>
          <w:color w:val="000000"/>
        </w:rPr>
        <w:t xml:space="preserve"> íntegra de la presente declaración,</w:t>
      </w:r>
      <w:r w:rsidRPr="00965B13">
        <w:rPr>
          <w:rFonts w:asciiTheme="minorHAnsi" w:hAnsiTheme="minorHAnsi"/>
          <w:color w:val="000000"/>
        </w:rPr>
        <w:t xml:space="preserve"> a</w:t>
      </w:r>
      <w:r w:rsidR="00965B13" w:rsidRPr="00965B13">
        <w:rPr>
          <w:rFonts w:asciiTheme="minorHAnsi" w:hAnsiTheme="minorHAnsi"/>
          <w:color w:val="000000"/>
        </w:rPr>
        <w:t xml:space="preserve">l Director de Áreas Naturales Protegidas de la Provincia, Lic. Alfredo </w:t>
      </w:r>
      <w:proofErr w:type="spellStart"/>
      <w:r w:rsidR="00965B13" w:rsidRPr="00965B13">
        <w:rPr>
          <w:rFonts w:asciiTheme="minorHAnsi" w:hAnsiTheme="minorHAnsi"/>
          <w:color w:val="000000"/>
        </w:rPr>
        <w:t>Berduc</w:t>
      </w:r>
      <w:proofErr w:type="spellEnd"/>
      <w:r w:rsidR="00965B13" w:rsidRPr="00965B13">
        <w:rPr>
          <w:rFonts w:asciiTheme="minorHAnsi" w:hAnsiTheme="minorHAnsi"/>
          <w:color w:val="000000"/>
        </w:rPr>
        <w:t xml:space="preserve">; al Secretario de Ambiente de la Provincia, </w:t>
      </w:r>
      <w:r w:rsidR="00965B13" w:rsidRPr="00965B13">
        <w:rPr>
          <w:rFonts w:asciiTheme="minorHAnsi" w:hAnsiTheme="minorHAnsi" w:cs="Arial"/>
          <w:color w:val="333333"/>
          <w:shd w:val="clear" w:color="auto" w:fill="FFFFFF"/>
        </w:rPr>
        <w:t>Ing. Agr. Martín Barbieri y a</w:t>
      </w:r>
      <w:r w:rsidR="000C2C39">
        <w:rPr>
          <w:rFonts w:asciiTheme="minorHAnsi" w:hAnsiTheme="minorHAnsi" w:cs="Arial"/>
          <w:color w:val="333333"/>
          <w:shd w:val="clear" w:color="auto" w:fill="FFFFFF"/>
        </w:rPr>
        <w:t>l Sr. Gobernador</w:t>
      </w:r>
      <w:r w:rsidR="00965B13" w:rsidRPr="00965B13">
        <w:rPr>
          <w:rFonts w:asciiTheme="minorHAnsi" w:hAnsiTheme="minorHAnsi" w:cs="Arial"/>
          <w:color w:val="333333"/>
          <w:shd w:val="clear" w:color="auto" w:fill="FFFFFF"/>
        </w:rPr>
        <w:t xml:space="preserve"> Cr. Gustavo </w:t>
      </w:r>
      <w:proofErr w:type="spellStart"/>
      <w:r w:rsidR="00965B13" w:rsidRPr="00965B13">
        <w:rPr>
          <w:rFonts w:asciiTheme="minorHAnsi" w:hAnsiTheme="minorHAnsi" w:cs="Arial"/>
          <w:color w:val="333333"/>
          <w:shd w:val="clear" w:color="auto" w:fill="FFFFFF"/>
        </w:rPr>
        <w:t>Bordet</w:t>
      </w:r>
      <w:proofErr w:type="spellEnd"/>
      <w:r w:rsidR="00965B13" w:rsidRPr="00965B13">
        <w:rPr>
          <w:rFonts w:asciiTheme="minorHAnsi" w:hAnsiTheme="minorHAnsi" w:cs="Arial"/>
          <w:color w:val="333333"/>
          <w:shd w:val="clear" w:color="auto" w:fill="FFFFFF"/>
        </w:rPr>
        <w:t>.</w:t>
      </w:r>
      <w:r w:rsidR="00965B13" w:rsidRPr="00965B13">
        <w:rPr>
          <w:rFonts w:asciiTheme="minorHAnsi" w:hAnsiTheme="minorHAnsi"/>
          <w:color w:val="000000"/>
        </w:rPr>
        <w:t xml:space="preserve"> </w:t>
      </w:r>
      <w:r w:rsidRPr="00965B13">
        <w:rPr>
          <w:rFonts w:asciiTheme="minorHAnsi" w:hAnsiTheme="minorHAnsi"/>
          <w:color w:val="000000"/>
        </w:rPr>
        <w:t xml:space="preserve"> </w:t>
      </w:r>
    </w:p>
    <w:p w14:paraId="694FCB2C" w14:textId="24997C74" w:rsidR="00E9171E" w:rsidRPr="00E9171E" w:rsidRDefault="00E9171E" w:rsidP="00E9171E">
      <w:pPr>
        <w:pStyle w:val="NormalWeb"/>
        <w:jc w:val="both"/>
        <w:rPr>
          <w:rFonts w:asciiTheme="minorHAnsi" w:hAnsiTheme="minorHAnsi"/>
        </w:rPr>
      </w:pPr>
      <w:r w:rsidRPr="00E9171E">
        <w:rPr>
          <w:rFonts w:asciiTheme="minorHAnsi" w:hAnsiTheme="minorHAnsi"/>
          <w:b/>
          <w:color w:val="000000"/>
        </w:rPr>
        <w:t>TERCERO</w:t>
      </w:r>
      <w:r w:rsidRPr="00E9171E">
        <w:rPr>
          <w:rFonts w:asciiTheme="minorHAnsi" w:hAnsiTheme="minorHAnsi"/>
          <w:color w:val="000000"/>
        </w:rPr>
        <w:t>: Comuníquese, publíquese y archívese</w:t>
      </w:r>
      <w:r w:rsidR="00965B13">
        <w:rPr>
          <w:rFonts w:asciiTheme="minorHAnsi" w:hAnsiTheme="minorHAnsi"/>
          <w:color w:val="000000"/>
        </w:rPr>
        <w:t>.</w:t>
      </w:r>
    </w:p>
    <w:p w14:paraId="516376DE" w14:textId="77777777" w:rsidR="00E9171E" w:rsidRPr="00E9171E" w:rsidRDefault="00E9171E" w:rsidP="00E9171E">
      <w:pPr>
        <w:pStyle w:val="NormalWeb"/>
        <w:jc w:val="both"/>
        <w:rPr>
          <w:rFonts w:asciiTheme="minorHAnsi" w:hAnsiTheme="minorHAnsi"/>
        </w:rPr>
      </w:pPr>
      <w:bookmarkStart w:id="0" w:name="_GoBack"/>
      <w:bookmarkEnd w:id="0"/>
    </w:p>
    <w:p w14:paraId="733B042B" w14:textId="77777777" w:rsidR="00E9171E" w:rsidRPr="00E9171E" w:rsidRDefault="00E9171E" w:rsidP="00E9171E">
      <w:pPr>
        <w:pStyle w:val="NormalWeb"/>
        <w:jc w:val="both"/>
        <w:rPr>
          <w:rFonts w:asciiTheme="minorHAnsi" w:hAnsiTheme="minorHAnsi"/>
        </w:rPr>
      </w:pPr>
    </w:p>
    <w:p w14:paraId="3A1BE094" w14:textId="77777777" w:rsidR="00E9171E" w:rsidRPr="00E9171E" w:rsidRDefault="00E9171E" w:rsidP="00E9171E">
      <w:pPr>
        <w:pStyle w:val="NormalWeb"/>
        <w:jc w:val="both"/>
        <w:rPr>
          <w:rFonts w:asciiTheme="minorHAnsi" w:hAnsiTheme="minorHAnsi"/>
        </w:rPr>
      </w:pPr>
    </w:p>
    <w:p w14:paraId="5A836A73" w14:textId="77777777" w:rsidR="00E9171E" w:rsidRPr="00E9171E" w:rsidRDefault="00E9171E" w:rsidP="00E9171E">
      <w:pPr>
        <w:pStyle w:val="NormalWeb"/>
        <w:jc w:val="both"/>
        <w:rPr>
          <w:rFonts w:asciiTheme="minorHAnsi" w:hAnsiTheme="minorHAnsi"/>
        </w:rPr>
      </w:pPr>
    </w:p>
    <w:p w14:paraId="7E97B210" w14:textId="77777777" w:rsidR="00E9171E" w:rsidRPr="00E9171E" w:rsidRDefault="00E9171E" w:rsidP="00E9171E">
      <w:pPr>
        <w:pStyle w:val="NormalWeb"/>
        <w:jc w:val="both"/>
        <w:rPr>
          <w:rFonts w:asciiTheme="minorHAnsi" w:hAnsiTheme="minorHAnsi"/>
        </w:rPr>
      </w:pPr>
    </w:p>
    <w:p w14:paraId="1C970C6C" w14:textId="77777777" w:rsidR="00E9171E" w:rsidRPr="00E9171E" w:rsidRDefault="00E9171E" w:rsidP="00E9171E">
      <w:pPr>
        <w:pStyle w:val="NormalWeb"/>
        <w:jc w:val="both"/>
        <w:rPr>
          <w:rFonts w:asciiTheme="minorHAnsi" w:hAnsiTheme="minorHAnsi"/>
        </w:rPr>
      </w:pPr>
    </w:p>
    <w:p w14:paraId="69C44168" w14:textId="77777777" w:rsidR="00E9171E" w:rsidRPr="00E9171E" w:rsidRDefault="00E9171E" w:rsidP="00E9171E">
      <w:pPr>
        <w:pStyle w:val="NormalWeb"/>
        <w:jc w:val="both"/>
        <w:rPr>
          <w:rFonts w:asciiTheme="minorHAnsi" w:hAnsiTheme="minorHAnsi"/>
        </w:rPr>
      </w:pPr>
    </w:p>
    <w:p w14:paraId="290E1923" w14:textId="77777777" w:rsidR="00E9171E" w:rsidRPr="00E9171E" w:rsidRDefault="00E9171E" w:rsidP="00E9171E">
      <w:pPr>
        <w:pStyle w:val="NormalWeb"/>
        <w:jc w:val="both"/>
        <w:rPr>
          <w:rFonts w:asciiTheme="minorHAnsi" w:hAnsiTheme="minorHAnsi"/>
        </w:rPr>
      </w:pPr>
    </w:p>
    <w:p w14:paraId="1CE70BD7" w14:textId="77777777" w:rsidR="00E9171E" w:rsidRPr="00E9171E" w:rsidRDefault="00E9171E" w:rsidP="00E9171E">
      <w:pPr>
        <w:pStyle w:val="NormalWeb"/>
        <w:jc w:val="both"/>
        <w:rPr>
          <w:rFonts w:asciiTheme="minorHAnsi" w:hAnsiTheme="minorHAnsi"/>
        </w:rPr>
      </w:pPr>
    </w:p>
    <w:p w14:paraId="66BDEC74" w14:textId="77777777" w:rsidR="00E9171E" w:rsidRPr="00E9171E" w:rsidRDefault="00E9171E" w:rsidP="00E9171E">
      <w:pPr>
        <w:pStyle w:val="NormalWeb"/>
        <w:jc w:val="both"/>
        <w:rPr>
          <w:rFonts w:asciiTheme="minorHAnsi" w:hAnsiTheme="minorHAnsi"/>
        </w:rPr>
      </w:pPr>
    </w:p>
    <w:p w14:paraId="1F250492" w14:textId="77777777" w:rsidR="00E9171E" w:rsidRPr="00E9171E" w:rsidRDefault="00E9171E" w:rsidP="00E9171E">
      <w:pPr>
        <w:pStyle w:val="NormalWeb"/>
        <w:jc w:val="both"/>
        <w:rPr>
          <w:rFonts w:asciiTheme="minorHAnsi" w:hAnsiTheme="minorHAnsi"/>
        </w:rPr>
      </w:pPr>
    </w:p>
    <w:p w14:paraId="6A2D1420" w14:textId="77777777" w:rsidR="00E9171E" w:rsidRPr="00E9171E" w:rsidRDefault="00E9171E" w:rsidP="00E9171E">
      <w:pPr>
        <w:pStyle w:val="NormalWeb"/>
        <w:jc w:val="both"/>
        <w:rPr>
          <w:rFonts w:asciiTheme="minorHAnsi" w:hAnsiTheme="minorHAnsi"/>
        </w:rPr>
      </w:pPr>
    </w:p>
    <w:p w14:paraId="7B1C338A" w14:textId="5DD298C1" w:rsidR="00E9171E" w:rsidRPr="006A26CD" w:rsidRDefault="00E9171E" w:rsidP="00E9171E">
      <w:pPr>
        <w:pStyle w:val="NormalWeb"/>
        <w:jc w:val="center"/>
        <w:rPr>
          <w:rFonts w:asciiTheme="minorHAnsi" w:hAnsiTheme="minorHAnsi"/>
          <w:b/>
          <w:u w:val="single"/>
        </w:rPr>
      </w:pPr>
      <w:r w:rsidRPr="006A26CD">
        <w:rPr>
          <w:rFonts w:asciiTheme="minorHAnsi" w:hAnsiTheme="minorHAnsi"/>
          <w:b/>
          <w:u w:val="single"/>
        </w:rPr>
        <w:t>FUNDAMENTOS</w:t>
      </w:r>
    </w:p>
    <w:p w14:paraId="3B5A08AF" w14:textId="77777777" w:rsidR="000C2C39" w:rsidRDefault="00825AA3" w:rsidP="00E9171E">
      <w:pPr>
        <w:pStyle w:val="NormalWeb"/>
        <w:jc w:val="both"/>
        <w:rPr>
          <w:rFonts w:asciiTheme="minorHAnsi" w:hAnsiTheme="minorHAnsi"/>
        </w:rPr>
      </w:pPr>
      <w:r w:rsidRPr="00E9171E">
        <w:rPr>
          <w:rFonts w:asciiTheme="minorHAnsi" w:hAnsiTheme="minorHAnsi"/>
        </w:rPr>
        <w:t xml:space="preserve">Dadas las particularidades ecológicas e hidrológicas del sitio referenciado, caracterizado como ecosistema estratégico en razón de su inmensa diversidad biológica y de conformidad a los importantes servicios </w:t>
      </w:r>
      <w:proofErr w:type="spellStart"/>
      <w:r w:rsidRPr="00E9171E">
        <w:rPr>
          <w:rFonts w:asciiTheme="minorHAnsi" w:hAnsiTheme="minorHAnsi"/>
        </w:rPr>
        <w:t>ecosistémicos</w:t>
      </w:r>
      <w:proofErr w:type="spellEnd"/>
      <w:r w:rsidRPr="00E9171E">
        <w:rPr>
          <w:rFonts w:asciiTheme="minorHAnsi" w:hAnsiTheme="minorHAnsi"/>
        </w:rPr>
        <w:t xml:space="preserve"> que nos brindan estas áreas no sólo a nivel provincial sino a nivel regional y planetario, es que consideramos pertinente presentar esta propuesta en el ámbito parlamentario. En ese sentido, cabe recordar que la Argentina es signataria de la Convención Internacional </w:t>
      </w:r>
      <w:proofErr w:type="spellStart"/>
      <w:r w:rsidRPr="00E9171E">
        <w:rPr>
          <w:rFonts w:asciiTheme="minorHAnsi" w:hAnsiTheme="minorHAnsi"/>
        </w:rPr>
        <w:t>Ramsar</w:t>
      </w:r>
      <w:proofErr w:type="spellEnd"/>
      <w:r w:rsidRPr="00E9171E">
        <w:rPr>
          <w:rFonts w:asciiTheme="minorHAnsi" w:hAnsiTheme="minorHAnsi"/>
        </w:rPr>
        <w:t xml:space="preserve">, incorporada a nuestro derecho interno mediante Ley N° 23919 que fue elaborada a los fines de poder identificar, caracterizar y jerarquizar la conservación y gestión de los sistemas de humedales que revisten la importancia de protección internacional. Por lo referenciado, consideramos de vital importancia recomendar y solicitar a nuestro gobierno provincial, a que presente la formal solicitud ante las autoridades del Ministerio de ambiente de la Nación, de declarar al área identificada como Sitio </w:t>
      </w:r>
      <w:proofErr w:type="spellStart"/>
      <w:r w:rsidRPr="00E9171E">
        <w:rPr>
          <w:rFonts w:asciiTheme="minorHAnsi" w:hAnsiTheme="minorHAnsi"/>
        </w:rPr>
        <w:t>Yjará</w:t>
      </w:r>
      <w:proofErr w:type="spellEnd"/>
      <w:r w:rsidRPr="00E9171E">
        <w:rPr>
          <w:rFonts w:asciiTheme="minorHAnsi" w:hAnsiTheme="minorHAnsi"/>
        </w:rPr>
        <w:t xml:space="preserve"> o guardián de Aguas como sitio </w:t>
      </w:r>
      <w:proofErr w:type="spellStart"/>
      <w:r w:rsidRPr="00E9171E">
        <w:rPr>
          <w:rFonts w:asciiTheme="minorHAnsi" w:hAnsiTheme="minorHAnsi"/>
        </w:rPr>
        <w:t>Ramsar</w:t>
      </w:r>
      <w:proofErr w:type="spellEnd"/>
      <w:r w:rsidRPr="00E9171E">
        <w:rPr>
          <w:rFonts w:asciiTheme="minorHAnsi" w:hAnsiTheme="minorHAnsi"/>
        </w:rPr>
        <w:t>. En relación al Sitio “</w:t>
      </w:r>
      <w:proofErr w:type="spellStart"/>
      <w:r w:rsidRPr="00E9171E">
        <w:rPr>
          <w:rFonts w:asciiTheme="minorHAnsi" w:hAnsiTheme="minorHAnsi"/>
        </w:rPr>
        <w:t>Yjara</w:t>
      </w:r>
      <w:proofErr w:type="spellEnd"/>
      <w:r w:rsidRPr="00E9171E">
        <w:rPr>
          <w:rFonts w:asciiTheme="minorHAnsi" w:hAnsiTheme="minorHAnsi"/>
        </w:rPr>
        <w:t xml:space="preserve"> o Guardián de Aguas”, es una iniciativa que fue trabajada por la Secretaria de Ambiente de la Provincia de Entre Ríos conjuntamente con el Consejo General de Educación y la Dirección del Parque Escolar Enrique </w:t>
      </w:r>
      <w:proofErr w:type="spellStart"/>
      <w:r w:rsidRPr="00E9171E">
        <w:rPr>
          <w:rFonts w:asciiTheme="minorHAnsi" w:hAnsiTheme="minorHAnsi"/>
        </w:rPr>
        <w:t>Berduc</w:t>
      </w:r>
      <w:proofErr w:type="spellEnd"/>
      <w:r w:rsidRPr="00E9171E">
        <w:rPr>
          <w:rFonts w:asciiTheme="minorHAnsi" w:hAnsiTheme="minorHAnsi"/>
        </w:rPr>
        <w:t xml:space="preserve">. El sitio propuesto, hacia el sur pasaría a integrarse con el sitio de protección Pre delta-Islas de Santa Fe y hacia el Norte con el </w:t>
      </w:r>
      <w:proofErr w:type="spellStart"/>
      <w:r w:rsidRPr="00E9171E">
        <w:rPr>
          <w:rFonts w:asciiTheme="minorHAnsi" w:hAnsiTheme="minorHAnsi"/>
        </w:rPr>
        <w:t>Ramsar</w:t>
      </w:r>
      <w:proofErr w:type="spellEnd"/>
      <w:r w:rsidRPr="00E9171E">
        <w:rPr>
          <w:rFonts w:asciiTheme="minorHAnsi" w:hAnsiTheme="minorHAnsi"/>
        </w:rPr>
        <w:t xml:space="preserve"> </w:t>
      </w:r>
      <w:proofErr w:type="spellStart"/>
      <w:r w:rsidRPr="00E9171E">
        <w:rPr>
          <w:rFonts w:asciiTheme="minorHAnsi" w:hAnsiTheme="minorHAnsi"/>
        </w:rPr>
        <w:t>Jaaukanigás</w:t>
      </w:r>
      <w:proofErr w:type="spellEnd"/>
      <w:r w:rsidRPr="00E9171E">
        <w:rPr>
          <w:rFonts w:asciiTheme="minorHAnsi" w:hAnsiTheme="minorHAnsi"/>
        </w:rPr>
        <w:t xml:space="preserve"> y Humedales Chaco, completándose de esta manera un corredor biológico al integrarse a las otras áreas citadas, con una extensión tentativa de 64500 has. Este sitio alberga 250 tipos de aves; mamíferos (muchos de ellos vulnerables y otros en peligro de extinción) como lobitos de río, aguará pope; mulita, hurón menor, zorro de monte, yaguarondi, zorrino, gato montés, carpincho y </w:t>
      </w:r>
      <w:proofErr w:type="spellStart"/>
      <w:r w:rsidRPr="00E9171E">
        <w:rPr>
          <w:rFonts w:asciiTheme="minorHAnsi" w:hAnsiTheme="minorHAnsi"/>
        </w:rPr>
        <w:t>guazunchos</w:t>
      </w:r>
      <w:proofErr w:type="spellEnd"/>
      <w:r w:rsidRPr="00E9171E">
        <w:rPr>
          <w:rFonts w:asciiTheme="minorHAnsi" w:hAnsiTheme="minorHAnsi"/>
        </w:rPr>
        <w:t>; y 62 especies de hormigas. Asimismo, reviste interés social y cultural por la presencia de pescadores artesanales (</w:t>
      </w:r>
      <w:proofErr w:type="spellStart"/>
      <w:r w:rsidRPr="00E9171E">
        <w:rPr>
          <w:rFonts w:asciiTheme="minorHAnsi" w:hAnsiTheme="minorHAnsi"/>
        </w:rPr>
        <w:t>malloneros</w:t>
      </w:r>
      <w:proofErr w:type="spellEnd"/>
      <w:r w:rsidRPr="00E9171E">
        <w:rPr>
          <w:rFonts w:asciiTheme="minorHAnsi" w:hAnsiTheme="minorHAnsi"/>
        </w:rPr>
        <w:t xml:space="preserve"> y </w:t>
      </w:r>
      <w:proofErr w:type="spellStart"/>
      <w:r w:rsidRPr="00E9171E">
        <w:rPr>
          <w:rFonts w:asciiTheme="minorHAnsi" w:hAnsiTheme="minorHAnsi"/>
        </w:rPr>
        <w:t>espineleros</w:t>
      </w:r>
      <w:proofErr w:type="spellEnd"/>
      <w:r w:rsidRPr="00E9171E">
        <w:rPr>
          <w:rFonts w:asciiTheme="minorHAnsi" w:hAnsiTheme="minorHAnsi"/>
        </w:rPr>
        <w:t xml:space="preserve">). La zona es identificada con un importante valor histórico por haber sido zona de asentamientos guaraníes y charrúas; con presencia de sitios arqueológicos sobre la desembocadura del Arroyo Las Tunas y en el mismo Parque Escolar Rural “Enrique </w:t>
      </w:r>
      <w:proofErr w:type="spellStart"/>
      <w:r w:rsidRPr="00E9171E">
        <w:rPr>
          <w:rFonts w:asciiTheme="minorHAnsi" w:hAnsiTheme="minorHAnsi"/>
        </w:rPr>
        <w:t>Berduc</w:t>
      </w:r>
      <w:proofErr w:type="spellEnd"/>
      <w:r w:rsidRPr="00E9171E">
        <w:rPr>
          <w:rFonts w:asciiTheme="minorHAnsi" w:hAnsiTheme="minorHAnsi"/>
        </w:rPr>
        <w:t xml:space="preserve">”; donde incluso hay un pedido de pueblos originarios para establecer un espacio ceremonial. </w:t>
      </w:r>
    </w:p>
    <w:p w14:paraId="54E78047" w14:textId="4CFDF275" w:rsidR="000C2C39" w:rsidRDefault="00825AA3" w:rsidP="000C2C39">
      <w:pPr>
        <w:pStyle w:val="NormalWeb"/>
        <w:jc w:val="both"/>
        <w:rPr>
          <w:rFonts w:asciiTheme="minorHAnsi" w:hAnsiTheme="minorHAnsi"/>
        </w:rPr>
      </w:pPr>
      <w:r w:rsidRPr="00E9171E">
        <w:rPr>
          <w:rFonts w:asciiTheme="minorHAnsi" w:hAnsiTheme="minorHAnsi"/>
          <w:color w:val="000000"/>
        </w:rPr>
        <w:t>Por lo expuesto, propo</w:t>
      </w:r>
      <w:r w:rsidR="000C2C39">
        <w:rPr>
          <w:rFonts w:asciiTheme="minorHAnsi" w:hAnsiTheme="minorHAnsi"/>
          <w:color w:val="000000"/>
        </w:rPr>
        <w:t>nemos a</w:t>
      </w:r>
      <w:r w:rsidRPr="00E9171E">
        <w:rPr>
          <w:rFonts w:asciiTheme="minorHAnsi" w:hAnsiTheme="minorHAnsi"/>
          <w:color w:val="000000"/>
        </w:rPr>
        <w:t xml:space="preserve"> </w:t>
      </w:r>
      <w:r w:rsidR="000C2C39">
        <w:rPr>
          <w:rFonts w:asciiTheme="minorHAnsi" w:hAnsiTheme="minorHAnsi"/>
          <w:color w:val="000000"/>
        </w:rPr>
        <w:t>nuestros compañeros y compañeras que</w:t>
      </w:r>
      <w:r w:rsidRPr="00E9171E">
        <w:rPr>
          <w:rFonts w:asciiTheme="minorHAnsi" w:hAnsiTheme="minorHAnsi"/>
          <w:color w:val="000000"/>
        </w:rPr>
        <w:t xml:space="preserve"> </w:t>
      </w:r>
      <w:r w:rsidR="000C2C39">
        <w:rPr>
          <w:rFonts w:asciiTheme="minorHAnsi" w:hAnsiTheme="minorHAnsi"/>
          <w:color w:val="000000"/>
        </w:rPr>
        <w:t>nos</w:t>
      </w:r>
      <w:r w:rsidRPr="00E9171E">
        <w:rPr>
          <w:rFonts w:asciiTheme="minorHAnsi" w:hAnsiTheme="minorHAnsi"/>
          <w:color w:val="000000"/>
        </w:rPr>
        <w:t xml:space="preserve"> acompañe</w:t>
      </w:r>
      <w:r w:rsidR="000C2C39">
        <w:rPr>
          <w:rFonts w:asciiTheme="minorHAnsi" w:hAnsiTheme="minorHAnsi"/>
          <w:color w:val="000000"/>
        </w:rPr>
        <w:t>n, ya que</w:t>
      </w:r>
      <w:r w:rsidR="000C2C39" w:rsidRPr="000C2C39">
        <w:rPr>
          <w:rFonts w:asciiTheme="minorHAnsi" w:hAnsiTheme="minorHAnsi"/>
        </w:rPr>
        <w:t xml:space="preserve"> </w:t>
      </w:r>
      <w:r w:rsidR="000C2C39">
        <w:rPr>
          <w:rFonts w:asciiTheme="minorHAnsi" w:hAnsiTheme="minorHAnsi"/>
        </w:rPr>
        <w:t>d</w:t>
      </w:r>
      <w:r w:rsidR="000C2C39" w:rsidRPr="00E9171E">
        <w:rPr>
          <w:rFonts w:asciiTheme="minorHAnsi" w:hAnsiTheme="minorHAnsi"/>
        </w:rPr>
        <w:t>e poder concretarse la declaración para el sitio identificado como un sistema de humedales que merecen protección internacional; se cubrirían amplias franjas que delimitan nuestra provincia, con corredores biológicos necesario</w:t>
      </w:r>
      <w:r w:rsidR="000C2C39">
        <w:rPr>
          <w:rFonts w:asciiTheme="minorHAnsi" w:hAnsiTheme="minorHAnsi"/>
        </w:rPr>
        <w:t>s y valiosos para el desarrollo,</w:t>
      </w:r>
      <w:r w:rsidR="000C2C39" w:rsidRPr="00E9171E">
        <w:rPr>
          <w:rFonts w:asciiTheme="minorHAnsi" w:hAnsiTheme="minorHAnsi"/>
        </w:rPr>
        <w:t xml:space="preserve"> y se abriría una línea de trabajo interesante apuntada a fortalecer actividades agrícolas ganaderas sustentables que preserven nuestros bienes comunes y contribuyan a la mitigación de la drástica crisis climática que se avecina.</w:t>
      </w:r>
    </w:p>
    <w:p w14:paraId="41EE8250" w14:textId="77777777" w:rsidR="00312893" w:rsidRDefault="00312893" w:rsidP="000C2C39">
      <w:pPr>
        <w:pStyle w:val="NormalWeb"/>
        <w:jc w:val="both"/>
        <w:rPr>
          <w:rFonts w:asciiTheme="minorHAnsi" w:hAnsiTheme="minorHAnsi"/>
        </w:rPr>
      </w:pPr>
    </w:p>
    <w:p w14:paraId="056B5639" w14:textId="77777777" w:rsidR="00312893" w:rsidRDefault="00312893" w:rsidP="000C2C39">
      <w:pPr>
        <w:pStyle w:val="NormalWeb"/>
        <w:jc w:val="both"/>
        <w:rPr>
          <w:rFonts w:asciiTheme="minorHAnsi" w:hAnsiTheme="minorHAnsi"/>
        </w:rPr>
      </w:pPr>
    </w:p>
    <w:p w14:paraId="01D78B79" w14:textId="77777777" w:rsidR="00312893" w:rsidRDefault="00312893" w:rsidP="000C2C39">
      <w:pPr>
        <w:pStyle w:val="NormalWeb"/>
        <w:jc w:val="both"/>
        <w:rPr>
          <w:rFonts w:asciiTheme="minorHAnsi" w:hAnsiTheme="minorHAnsi"/>
        </w:rPr>
      </w:pPr>
    </w:p>
    <w:p w14:paraId="450E4E5D" w14:textId="77777777" w:rsidR="00312893" w:rsidRDefault="00312893" w:rsidP="000C2C39">
      <w:pPr>
        <w:pStyle w:val="NormalWeb"/>
        <w:jc w:val="both"/>
        <w:rPr>
          <w:rFonts w:asciiTheme="minorHAnsi" w:hAnsiTheme="minorHAnsi"/>
        </w:rPr>
      </w:pPr>
    </w:p>
    <w:p w14:paraId="760A1DF0" w14:textId="7D2B6915" w:rsidR="00312893" w:rsidRPr="006A26CD" w:rsidRDefault="00312893" w:rsidP="006A26CD">
      <w:pPr>
        <w:pStyle w:val="NormalWeb"/>
        <w:jc w:val="center"/>
        <w:rPr>
          <w:rFonts w:asciiTheme="minorHAnsi" w:hAnsiTheme="minorHAnsi"/>
          <w:b/>
          <w:color w:val="000000"/>
          <w:u w:val="single"/>
        </w:rPr>
      </w:pPr>
      <w:r w:rsidRPr="006A26CD">
        <w:rPr>
          <w:rFonts w:asciiTheme="minorHAnsi" w:hAnsiTheme="minorHAnsi"/>
          <w:b/>
          <w:u w:val="single"/>
        </w:rPr>
        <w:lastRenderedPageBreak/>
        <w:t>ANEXO I</w:t>
      </w:r>
    </w:p>
    <w:p w14:paraId="41F18943" w14:textId="1C25CC95" w:rsidR="006A26CD" w:rsidRDefault="00312893" w:rsidP="006A26CD">
      <w:pPr>
        <w:jc w:val="both"/>
        <w:rPr>
          <w:rFonts w:asciiTheme="minorHAnsi" w:hAnsiTheme="minorHAnsi"/>
          <w:sz w:val="24"/>
          <w:szCs w:val="24"/>
        </w:rPr>
      </w:pPr>
      <w:r w:rsidRPr="00312893">
        <w:rPr>
          <w:rFonts w:asciiTheme="minorHAnsi" w:hAnsiTheme="minorHAnsi"/>
          <w:noProof/>
          <w:sz w:val="24"/>
          <w:szCs w:val="24"/>
          <w:lang w:val="es-AR" w:eastAsia="es-AR"/>
        </w:rPr>
        <w:drawing>
          <wp:inline distT="0" distB="0" distL="0" distR="0" wp14:anchorId="4AA6BA68" wp14:editId="4F740119">
            <wp:extent cx="6254750" cy="468943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4750" cy="4689432"/>
                    </a:xfrm>
                    <a:prstGeom prst="rect">
                      <a:avLst/>
                    </a:prstGeom>
                    <a:noFill/>
                    <a:ln>
                      <a:noFill/>
                    </a:ln>
                  </pic:spPr>
                </pic:pic>
              </a:graphicData>
            </a:graphic>
          </wp:inline>
        </w:drawing>
      </w:r>
    </w:p>
    <w:p w14:paraId="269A9822" w14:textId="77777777" w:rsidR="006A26CD" w:rsidRPr="006A26CD" w:rsidRDefault="006A26CD" w:rsidP="006A26CD">
      <w:pPr>
        <w:rPr>
          <w:rFonts w:asciiTheme="minorHAnsi" w:hAnsiTheme="minorHAnsi"/>
          <w:sz w:val="24"/>
          <w:szCs w:val="24"/>
        </w:rPr>
      </w:pPr>
    </w:p>
    <w:p w14:paraId="71DF8556" w14:textId="77777777" w:rsidR="006A26CD" w:rsidRPr="006A26CD" w:rsidRDefault="006A26CD" w:rsidP="006A26CD">
      <w:pPr>
        <w:rPr>
          <w:rFonts w:asciiTheme="minorHAnsi" w:hAnsiTheme="minorHAnsi"/>
          <w:sz w:val="24"/>
          <w:szCs w:val="24"/>
        </w:rPr>
      </w:pPr>
    </w:p>
    <w:p w14:paraId="71262C12" w14:textId="270B2037" w:rsidR="006A26CD" w:rsidRDefault="006A26CD" w:rsidP="006A26CD">
      <w:pPr>
        <w:rPr>
          <w:rFonts w:asciiTheme="minorHAnsi" w:hAnsiTheme="minorHAnsi"/>
          <w:sz w:val="24"/>
          <w:szCs w:val="24"/>
        </w:rPr>
      </w:pPr>
    </w:p>
    <w:p w14:paraId="601E24F8" w14:textId="47F02ADA" w:rsidR="006A26CD" w:rsidRDefault="006A26CD" w:rsidP="006A26CD">
      <w:pPr>
        <w:pStyle w:val="Default"/>
        <w:rPr>
          <w:sz w:val="23"/>
          <w:szCs w:val="23"/>
        </w:rPr>
      </w:pPr>
      <w:r>
        <w:rPr>
          <w:sz w:val="23"/>
          <w:szCs w:val="23"/>
        </w:rPr>
        <w:t xml:space="preserve">Se describe sucintamente en un corto párrafo las principales características ecológicas y la importancia del humedal. </w:t>
      </w:r>
    </w:p>
    <w:p w14:paraId="7F7D2857" w14:textId="77777777" w:rsidR="006A26CD" w:rsidRDefault="006A26CD" w:rsidP="006A26CD">
      <w:pPr>
        <w:pStyle w:val="Default"/>
        <w:rPr>
          <w:b/>
          <w:bCs/>
          <w:sz w:val="23"/>
          <w:szCs w:val="23"/>
        </w:rPr>
      </w:pPr>
    </w:p>
    <w:p w14:paraId="7F81812C" w14:textId="77777777" w:rsidR="006A26CD" w:rsidRDefault="006A26CD" w:rsidP="006A26CD">
      <w:pPr>
        <w:pStyle w:val="Default"/>
        <w:rPr>
          <w:sz w:val="23"/>
          <w:szCs w:val="23"/>
        </w:rPr>
      </w:pPr>
      <w:r>
        <w:rPr>
          <w:b/>
          <w:bCs/>
          <w:sz w:val="23"/>
          <w:szCs w:val="23"/>
        </w:rPr>
        <w:t xml:space="preserve">Correspondencia Fitogeográfica </w:t>
      </w:r>
    </w:p>
    <w:p w14:paraId="264560A9" w14:textId="77777777" w:rsidR="006A26CD" w:rsidRDefault="006A26CD" w:rsidP="006A26CD">
      <w:pPr>
        <w:pStyle w:val="Default"/>
        <w:rPr>
          <w:sz w:val="23"/>
          <w:szCs w:val="23"/>
        </w:rPr>
      </w:pPr>
      <w:r>
        <w:rPr>
          <w:sz w:val="23"/>
          <w:szCs w:val="23"/>
        </w:rPr>
        <w:t xml:space="preserve">Según Cabrera (1976), en las zonas de tierras altas se encuentra representada la provincia fitogeográfica del Espinal y su distrito Del Ñandubay; mientras que en los arroyos, lagunas, y la margen del río Paraná se corresponde con la Provincia Paranaense de acuerdo a la caracterización de dicho autor. </w:t>
      </w:r>
    </w:p>
    <w:p w14:paraId="4E99E79E" w14:textId="77777777" w:rsidR="006A26CD" w:rsidRDefault="006A26CD" w:rsidP="006A26CD">
      <w:pPr>
        <w:pStyle w:val="Default"/>
        <w:rPr>
          <w:sz w:val="23"/>
          <w:szCs w:val="23"/>
        </w:rPr>
      </w:pPr>
      <w:r>
        <w:rPr>
          <w:sz w:val="23"/>
          <w:szCs w:val="23"/>
        </w:rPr>
        <w:t xml:space="preserve">Cabrera, A. L. 1976. Regiones fitogeográficas argentinas. Enciclopedia Argentina de Agricultura y Jardinería, 2 (1): 1-85. </w:t>
      </w:r>
    </w:p>
    <w:p w14:paraId="01578965" w14:textId="77777777" w:rsidR="006A26CD" w:rsidRDefault="006A26CD" w:rsidP="006A26CD">
      <w:pPr>
        <w:pStyle w:val="Default"/>
        <w:rPr>
          <w:b/>
          <w:bCs/>
          <w:sz w:val="23"/>
          <w:szCs w:val="23"/>
        </w:rPr>
      </w:pPr>
    </w:p>
    <w:p w14:paraId="163E97E0" w14:textId="77777777" w:rsidR="006A26CD" w:rsidRDefault="006A26CD" w:rsidP="006A26CD">
      <w:pPr>
        <w:pStyle w:val="Default"/>
        <w:rPr>
          <w:sz w:val="23"/>
          <w:szCs w:val="23"/>
        </w:rPr>
      </w:pPr>
      <w:r>
        <w:rPr>
          <w:b/>
          <w:bCs/>
          <w:sz w:val="23"/>
          <w:szCs w:val="23"/>
        </w:rPr>
        <w:t xml:space="preserve">Principales especies de fauna </w:t>
      </w:r>
    </w:p>
    <w:p w14:paraId="7A5517FB" w14:textId="77777777" w:rsidR="006A26CD" w:rsidRDefault="006A26CD" w:rsidP="006A26CD">
      <w:pPr>
        <w:pStyle w:val="Default"/>
        <w:rPr>
          <w:sz w:val="23"/>
          <w:szCs w:val="23"/>
        </w:rPr>
      </w:pPr>
      <w:r>
        <w:rPr>
          <w:sz w:val="23"/>
          <w:szCs w:val="23"/>
        </w:rPr>
        <w:t>.Aves: cerca de 250 especies de aves registradas en la cuenca, lo cual representa una cuarta parte del total que existe en el país. Se cuenta con registros de algunas especies raras y otras nuevas para la provincia, como pato criollo (</w:t>
      </w:r>
      <w:r>
        <w:rPr>
          <w:i/>
          <w:iCs/>
          <w:sz w:val="23"/>
          <w:szCs w:val="23"/>
        </w:rPr>
        <w:t xml:space="preserve">Cairina </w:t>
      </w:r>
      <w:proofErr w:type="spellStart"/>
      <w:r>
        <w:rPr>
          <w:i/>
          <w:iCs/>
          <w:sz w:val="23"/>
          <w:szCs w:val="23"/>
        </w:rPr>
        <w:t>moschata</w:t>
      </w:r>
      <w:proofErr w:type="spellEnd"/>
      <w:r>
        <w:rPr>
          <w:sz w:val="23"/>
          <w:szCs w:val="23"/>
        </w:rPr>
        <w:t xml:space="preserve">), </w:t>
      </w:r>
      <w:proofErr w:type="spellStart"/>
      <w:r>
        <w:rPr>
          <w:sz w:val="23"/>
          <w:szCs w:val="23"/>
        </w:rPr>
        <w:t>Phoenicopterus</w:t>
      </w:r>
      <w:proofErr w:type="spellEnd"/>
      <w:r>
        <w:rPr>
          <w:sz w:val="23"/>
          <w:szCs w:val="23"/>
        </w:rPr>
        <w:t xml:space="preserve"> </w:t>
      </w:r>
      <w:proofErr w:type="spellStart"/>
      <w:r>
        <w:rPr>
          <w:sz w:val="23"/>
          <w:szCs w:val="23"/>
        </w:rPr>
        <w:t>chilensis</w:t>
      </w:r>
      <w:proofErr w:type="spellEnd"/>
      <w:r>
        <w:rPr>
          <w:sz w:val="23"/>
          <w:szCs w:val="23"/>
        </w:rPr>
        <w:t>, cisne coscoroba (</w:t>
      </w:r>
      <w:r>
        <w:rPr>
          <w:i/>
          <w:iCs/>
          <w:sz w:val="23"/>
          <w:szCs w:val="23"/>
        </w:rPr>
        <w:t xml:space="preserve">Coscoroba </w:t>
      </w:r>
      <w:r>
        <w:rPr>
          <w:i/>
          <w:iCs/>
          <w:sz w:val="23"/>
          <w:szCs w:val="23"/>
        </w:rPr>
        <w:lastRenderedPageBreak/>
        <w:t>coscoroba)</w:t>
      </w:r>
      <w:r>
        <w:rPr>
          <w:sz w:val="23"/>
          <w:szCs w:val="23"/>
        </w:rPr>
        <w:t>, cisne cuello negro (</w:t>
      </w:r>
      <w:proofErr w:type="spellStart"/>
      <w:r>
        <w:rPr>
          <w:i/>
          <w:iCs/>
          <w:sz w:val="23"/>
          <w:szCs w:val="23"/>
        </w:rPr>
        <w:t>Cygnus</w:t>
      </w:r>
      <w:proofErr w:type="spellEnd"/>
      <w:r>
        <w:rPr>
          <w:i/>
          <w:iCs/>
          <w:sz w:val="23"/>
          <w:szCs w:val="23"/>
        </w:rPr>
        <w:t xml:space="preserve"> </w:t>
      </w:r>
      <w:proofErr w:type="spellStart"/>
      <w:r>
        <w:rPr>
          <w:i/>
          <w:iCs/>
          <w:sz w:val="23"/>
          <w:szCs w:val="23"/>
        </w:rPr>
        <w:t>melanocorypha</w:t>
      </w:r>
      <w:proofErr w:type="spellEnd"/>
      <w:r>
        <w:rPr>
          <w:sz w:val="23"/>
          <w:szCs w:val="23"/>
        </w:rPr>
        <w:t>), azor variado (</w:t>
      </w:r>
      <w:proofErr w:type="spellStart"/>
      <w:r>
        <w:rPr>
          <w:i/>
          <w:iCs/>
          <w:sz w:val="23"/>
          <w:szCs w:val="23"/>
        </w:rPr>
        <w:t>Accipiter</w:t>
      </w:r>
      <w:proofErr w:type="spellEnd"/>
      <w:r>
        <w:rPr>
          <w:i/>
          <w:iCs/>
          <w:sz w:val="23"/>
          <w:szCs w:val="23"/>
        </w:rPr>
        <w:t xml:space="preserve"> bicolor</w:t>
      </w:r>
      <w:r>
        <w:rPr>
          <w:sz w:val="23"/>
          <w:szCs w:val="23"/>
        </w:rPr>
        <w:t>), aguilucho pampa (</w:t>
      </w:r>
      <w:proofErr w:type="spellStart"/>
      <w:r>
        <w:rPr>
          <w:i/>
          <w:iCs/>
          <w:sz w:val="23"/>
          <w:szCs w:val="23"/>
        </w:rPr>
        <w:t>Busarellus</w:t>
      </w:r>
      <w:proofErr w:type="spellEnd"/>
      <w:r>
        <w:rPr>
          <w:i/>
          <w:iCs/>
          <w:sz w:val="23"/>
          <w:szCs w:val="23"/>
        </w:rPr>
        <w:t xml:space="preserve"> </w:t>
      </w:r>
      <w:proofErr w:type="spellStart"/>
      <w:r>
        <w:rPr>
          <w:i/>
          <w:iCs/>
          <w:sz w:val="23"/>
          <w:szCs w:val="23"/>
        </w:rPr>
        <w:t>nigricollis</w:t>
      </w:r>
      <w:proofErr w:type="spellEnd"/>
      <w:r>
        <w:rPr>
          <w:i/>
          <w:iCs/>
          <w:sz w:val="23"/>
          <w:szCs w:val="23"/>
        </w:rPr>
        <w:t>)</w:t>
      </w:r>
      <w:r>
        <w:rPr>
          <w:sz w:val="23"/>
          <w:szCs w:val="23"/>
        </w:rPr>
        <w:t xml:space="preserve">, Aguilucho langostero </w:t>
      </w:r>
      <w:r>
        <w:rPr>
          <w:i/>
          <w:iCs/>
          <w:sz w:val="23"/>
          <w:szCs w:val="23"/>
        </w:rPr>
        <w:t>(</w:t>
      </w:r>
      <w:proofErr w:type="spellStart"/>
      <w:r>
        <w:rPr>
          <w:i/>
          <w:iCs/>
          <w:sz w:val="23"/>
          <w:szCs w:val="23"/>
        </w:rPr>
        <w:t>Buteo</w:t>
      </w:r>
      <w:proofErr w:type="spellEnd"/>
      <w:r>
        <w:rPr>
          <w:i/>
          <w:iCs/>
          <w:sz w:val="23"/>
          <w:szCs w:val="23"/>
        </w:rPr>
        <w:t xml:space="preserve"> </w:t>
      </w:r>
      <w:proofErr w:type="spellStart"/>
      <w:r>
        <w:rPr>
          <w:i/>
          <w:iCs/>
          <w:sz w:val="23"/>
          <w:szCs w:val="23"/>
        </w:rPr>
        <w:t>swainsoni</w:t>
      </w:r>
      <w:proofErr w:type="spellEnd"/>
      <w:r>
        <w:rPr>
          <w:i/>
          <w:iCs/>
          <w:sz w:val="23"/>
          <w:szCs w:val="23"/>
        </w:rPr>
        <w:t>)</w:t>
      </w:r>
      <w:r>
        <w:rPr>
          <w:sz w:val="23"/>
          <w:szCs w:val="23"/>
        </w:rPr>
        <w:t xml:space="preserve">, águila pescadora </w:t>
      </w:r>
      <w:r>
        <w:rPr>
          <w:i/>
          <w:iCs/>
          <w:sz w:val="23"/>
          <w:szCs w:val="23"/>
        </w:rPr>
        <w:t>(</w:t>
      </w:r>
      <w:proofErr w:type="spellStart"/>
      <w:r>
        <w:rPr>
          <w:i/>
          <w:iCs/>
          <w:sz w:val="23"/>
          <w:szCs w:val="23"/>
        </w:rPr>
        <w:t>Pandion</w:t>
      </w:r>
      <w:proofErr w:type="spellEnd"/>
      <w:r>
        <w:rPr>
          <w:i/>
          <w:iCs/>
          <w:sz w:val="23"/>
          <w:szCs w:val="23"/>
        </w:rPr>
        <w:t xml:space="preserve"> </w:t>
      </w:r>
      <w:proofErr w:type="spellStart"/>
      <w:r>
        <w:rPr>
          <w:i/>
          <w:iCs/>
          <w:sz w:val="23"/>
          <w:szCs w:val="23"/>
        </w:rPr>
        <w:t>haliaetus</w:t>
      </w:r>
      <w:proofErr w:type="spellEnd"/>
      <w:r>
        <w:rPr>
          <w:i/>
          <w:iCs/>
          <w:sz w:val="23"/>
          <w:szCs w:val="23"/>
        </w:rPr>
        <w:t>)</w:t>
      </w:r>
      <w:r>
        <w:rPr>
          <w:sz w:val="23"/>
          <w:szCs w:val="23"/>
        </w:rPr>
        <w:t xml:space="preserve">, carpintero lomo blanco </w:t>
      </w:r>
      <w:r>
        <w:rPr>
          <w:i/>
          <w:iCs/>
          <w:sz w:val="23"/>
          <w:szCs w:val="23"/>
        </w:rPr>
        <w:t>(</w:t>
      </w:r>
      <w:proofErr w:type="spellStart"/>
      <w:r>
        <w:rPr>
          <w:i/>
          <w:iCs/>
          <w:sz w:val="23"/>
          <w:szCs w:val="23"/>
        </w:rPr>
        <w:t>Campephilus</w:t>
      </w:r>
      <w:proofErr w:type="spellEnd"/>
      <w:r>
        <w:rPr>
          <w:i/>
          <w:iCs/>
          <w:sz w:val="23"/>
          <w:szCs w:val="23"/>
        </w:rPr>
        <w:t xml:space="preserve"> </w:t>
      </w:r>
      <w:proofErr w:type="spellStart"/>
      <w:r>
        <w:rPr>
          <w:i/>
          <w:iCs/>
          <w:sz w:val="23"/>
          <w:szCs w:val="23"/>
        </w:rPr>
        <w:t>leucopogon</w:t>
      </w:r>
      <w:proofErr w:type="spellEnd"/>
      <w:r>
        <w:rPr>
          <w:i/>
          <w:iCs/>
          <w:sz w:val="23"/>
          <w:szCs w:val="23"/>
        </w:rPr>
        <w:t>)</w:t>
      </w:r>
      <w:r>
        <w:rPr>
          <w:sz w:val="23"/>
          <w:szCs w:val="23"/>
        </w:rPr>
        <w:t xml:space="preserve">, </w:t>
      </w:r>
      <w:proofErr w:type="spellStart"/>
      <w:r>
        <w:rPr>
          <w:sz w:val="23"/>
          <w:szCs w:val="23"/>
        </w:rPr>
        <w:t>picapalo</w:t>
      </w:r>
      <w:proofErr w:type="spellEnd"/>
      <w:r>
        <w:rPr>
          <w:sz w:val="23"/>
          <w:szCs w:val="23"/>
        </w:rPr>
        <w:t xml:space="preserve"> rojizo </w:t>
      </w:r>
      <w:r>
        <w:rPr>
          <w:i/>
          <w:iCs/>
          <w:sz w:val="23"/>
          <w:szCs w:val="23"/>
        </w:rPr>
        <w:t>(</w:t>
      </w:r>
      <w:proofErr w:type="spellStart"/>
      <w:r>
        <w:rPr>
          <w:i/>
          <w:iCs/>
          <w:sz w:val="23"/>
          <w:szCs w:val="23"/>
        </w:rPr>
        <w:t>Campylorhamphus</w:t>
      </w:r>
      <w:proofErr w:type="spellEnd"/>
      <w:r>
        <w:rPr>
          <w:i/>
          <w:iCs/>
          <w:sz w:val="23"/>
          <w:szCs w:val="23"/>
        </w:rPr>
        <w:t xml:space="preserve"> </w:t>
      </w:r>
      <w:proofErr w:type="spellStart"/>
      <w:r>
        <w:rPr>
          <w:i/>
          <w:iCs/>
          <w:sz w:val="23"/>
          <w:szCs w:val="23"/>
        </w:rPr>
        <w:t>trochilirostris</w:t>
      </w:r>
      <w:proofErr w:type="spellEnd"/>
      <w:r>
        <w:rPr>
          <w:sz w:val="23"/>
          <w:szCs w:val="23"/>
        </w:rPr>
        <w:t xml:space="preserve">), </w:t>
      </w:r>
      <w:proofErr w:type="spellStart"/>
      <w:r>
        <w:rPr>
          <w:sz w:val="23"/>
          <w:szCs w:val="23"/>
        </w:rPr>
        <w:t>tingazú</w:t>
      </w:r>
      <w:proofErr w:type="spellEnd"/>
      <w:r>
        <w:rPr>
          <w:sz w:val="23"/>
          <w:szCs w:val="23"/>
        </w:rPr>
        <w:t xml:space="preserve"> </w:t>
      </w:r>
      <w:r>
        <w:rPr>
          <w:i/>
          <w:iCs/>
          <w:sz w:val="23"/>
          <w:szCs w:val="23"/>
        </w:rPr>
        <w:t>(</w:t>
      </w:r>
      <w:proofErr w:type="spellStart"/>
      <w:r>
        <w:rPr>
          <w:i/>
          <w:iCs/>
          <w:sz w:val="23"/>
          <w:szCs w:val="23"/>
        </w:rPr>
        <w:t>Piaya</w:t>
      </w:r>
      <w:proofErr w:type="spellEnd"/>
      <w:r>
        <w:rPr>
          <w:i/>
          <w:iCs/>
          <w:sz w:val="23"/>
          <w:szCs w:val="23"/>
        </w:rPr>
        <w:t xml:space="preserve"> cayana)</w:t>
      </w:r>
      <w:r>
        <w:rPr>
          <w:sz w:val="23"/>
          <w:szCs w:val="23"/>
        </w:rPr>
        <w:t xml:space="preserve">, choca corona rojiza </w:t>
      </w:r>
      <w:r>
        <w:rPr>
          <w:i/>
          <w:iCs/>
          <w:sz w:val="23"/>
          <w:szCs w:val="23"/>
        </w:rPr>
        <w:t>(</w:t>
      </w:r>
      <w:proofErr w:type="spellStart"/>
      <w:r>
        <w:rPr>
          <w:i/>
          <w:iCs/>
          <w:sz w:val="23"/>
          <w:szCs w:val="23"/>
        </w:rPr>
        <w:t>Thamnophilus</w:t>
      </w:r>
      <w:proofErr w:type="spellEnd"/>
      <w:r>
        <w:rPr>
          <w:i/>
          <w:iCs/>
          <w:sz w:val="23"/>
          <w:szCs w:val="23"/>
        </w:rPr>
        <w:t xml:space="preserve"> </w:t>
      </w:r>
      <w:proofErr w:type="spellStart"/>
      <w:r>
        <w:rPr>
          <w:i/>
          <w:iCs/>
          <w:sz w:val="23"/>
          <w:szCs w:val="23"/>
        </w:rPr>
        <w:t>ruficapillus</w:t>
      </w:r>
      <w:proofErr w:type="spellEnd"/>
      <w:r>
        <w:rPr>
          <w:sz w:val="23"/>
          <w:szCs w:val="23"/>
        </w:rPr>
        <w:t xml:space="preserve">), barullero </w:t>
      </w:r>
      <w:r>
        <w:rPr>
          <w:i/>
          <w:iCs/>
          <w:sz w:val="23"/>
          <w:szCs w:val="23"/>
        </w:rPr>
        <w:t>(</w:t>
      </w:r>
      <w:proofErr w:type="spellStart"/>
      <w:r>
        <w:rPr>
          <w:i/>
          <w:iCs/>
          <w:sz w:val="23"/>
          <w:szCs w:val="23"/>
        </w:rPr>
        <w:t>Euscartmus</w:t>
      </w:r>
      <w:proofErr w:type="spellEnd"/>
      <w:r>
        <w:rPr>
          <w:i/>
          <w:iCs/>
          <w:sz w:val="23"/>
          <w:szCs w:val="23"/>
        </w:rPr>
        <w:t xml:space="preserve"> </w:t>
      </w:r>
      <w:proofErr w:type="spellStart"/>
      <w:r>
        <w:rPr>
          <w:i/>
          <w:iCs/>
          <w:sz w:val="23"/>
          <w:szCs w:val="23"/>
        </w:rPr>
        <w:t>meloryphus</w:t>
      </w:r>
      <w:proofErr w:type="spellEnd"/>
      <w:r>
        <w:rPr>
          <w:i/>
          <w:iCs/>
          <w:sz w:val="23"/>
          <w:szCs w:val="23"/>
        </w:rPr>
        <w:t>)</w:t>
      </w:r>
      <w:r>
        <w:rPr>
          <w:sz w:val="23"/>
          <w:szCs w:val="23"/>
        </w:rPr>
        <w:t xml:space="preserve">, sobrepuesto </w:t>
      </w:r>
      <w:r>
        <w:rPr>
          <w:i/>
          <w:iCs/>
          <w:sz w:val="23"/>
          <w:szCs w:val="23"/>
        </w:rPr>
        <w:t>(</w:t>
      </w:r>
      <w:proofErr w:type="spellStart"/>
      <w:r>
        <w:rPr>
          <w:i/>
          <w:iCs/>
          <w:sz w:val="23"/>
          <w:szCs w:val="23"/>
        </w:rPr>
        <w:t>Lessonia</w:t>
      </w:r>
      <w:proofErr w:type="spellEnd"/>
      <w:r>
        <w:rPr>
          <w:i/>
          <w:iCs/>
          <w:sz w:val="23"/>
          <w:szCs w:val="23"/>
        </w:rPr>
        <w:t xml:space="preserve"> rufa)</w:t>
      </w:r>
      <w:r>
        <w:rPr>
          <w:sz w:val="23"/>
          <w:szCs w:val="23"/>
        </w:rPr>
        <w:t xml:space="preserve">, mosqueta parda </w:t>
      </w:r>
      <w:r>
        <w:rPr>
          <w:i/>
          <w:iCs/>
          <w:sz w:val="23"/>
          <w:szCs w:val="23"/>
        </w:rPr>
        <w:t>(</w:t>
      </w:r>
      <w:proofErr w:type="spellStart"/>
      <w:r>
        <w:rPr>
          <w:i/>
          <w:iCs/>
          <w:sz w:val="23"/>
          <w:szCs w:val="23"/>
        </w:rPr>
        <w:t>Lathrotriccus</w:t>
      </w:r>
      <w:proofErr w:type="spellEnd"/>
      <w:r>
        <w:rPr>
          <w:i/>
          <w:iCs/>
          <w:sz w:val="23"/>
          <w:szCs w:val="23"/>
        </w:rPr>
        <w:t xml:space="preserve"> </w:t>
      </w:r>
      <w:proofErr w:type="spellStart"/>
      <w:r>
        <w:rPr>
          <w:i/>
          <w:iCs/>
          <w:sz w:val="23"/>
          <w:szCs w:val="23"/>
        </w:rPr>
        <w:t>eulerii</w:t>
      </w:r>
      <w:proofErr w:type="spellEnd"/>
      <w:r>
        <w:rPr>
          <w:sz w:val="23"/>
          <w:szCs w:val="23"/>
        </w:rPr>
        <w:t xml:space="preserve">), lavandera </w:t>
      </w:r>
      <w:r>
        <w:rPr>
          <w:i/>
          <w:iCs/>
          <w:sz w:val="23"/>
          <w:szCs w:val="23"/>
        </w:rPr>
        <w:t>(</w:t>
      </w:r>
      <w:proofErr w:type="spellStart"/>
      <w:r>
        <w:rPr>
          <w:i/>
          <w:iCs/>
          <w:sz w:val="23"/>
          <w:szCs w:val="23"/>
        </w:rPr>
        <w:t>Fluvicola</w:t>
      </w:r>
      <w:proofErr w:type="spellEnd"/>
      <w:r>
        <w:rPr>
          <w:i/>
          <w:iCs/>
          <w:sz w:val="23"/>
          <w:szCs w:val="23"/>
        </w:rPr>
        <w:t xml:space="preserve"> </w:t>
      </w:r>
      <w:proofErr w:type="spellStart"/>
      <w:r>
        <w:rPr>
          <w:i/>
          <w:iCs/>
          <w:sz w:val="23"/>
          <w:szCs w:val="23"/>
        </w:rPr>
        <w:t>albiventer</w:t>
      </w:r>
      <w:proofErr w:type="spellEnd"/>
      <w:r>
        <w:rPr>
          <w:sz w:val="23"/>
          <w:szCs w:val="23"/>
        </w:rPr>
        <w:t xml:space="preserve">), burlisto </w:t>
      </w:r>
      <w:r>
        <w:rPr>
          <w:i/>
          <w:iCs/>
          <w:sz w:val="23"/>
          <w:szCs w:val="23"/>
        </w:rPr>
        <w:t>(</w:t>
      </w:r>
      <w:proofErr w:type="spellStart"/>
      <w:r>
        <w:rPr>
          <w:i/>
          <w:iCs/>
          <w:sz w:val="23"/>
          <w:szCs w:val="23"/>
        </w:rPr>
        <w:t>Myiarchus</w:t>
      </w:r>
      <w:proofErr w:type="spellEnd"/>
      <w:r>
        <w:rPr>
          <w:i/>
          <w:iCs/>
          <w:sz w:val="23"/>
          <w:szCs w:val="23"/>
        </w:rPr>
        <w:t xml:space="preserve"> </w:t>
      </w:r>
      <w:proofErr w:type="spellStart"/>
      <w:r>
        <w:rPr>
          <w:i/>
          <w:iCs/>
          <w:sz w:val="23"/>
          <w:szCs w:val="23"/>
        </w:rPr>
        <w:t>tyrannulus</w:t>
      </w:r>
      <w:proofErr w:type="spellEnd"/>
      <w:r>
        <w:rPr>
          <w:i/>
          <w:iCs/>
          <w:sz w:val="23"/>
          <w:szCs w:val="23"/>
        </w:rPr>
        <w:t>)</w:t>
      </w:r>
      <w:r>
        <w:rPr>
          <w:sz w:val="23"/>
          <w:szCs w:val="23"/>
        </w:rPr>
        <w:t xml:space="preserve">, burlisto </w:t>
      </w:r>
      <w:r>
        <w:rPr>
          <w:i/>
          <w:iCs/>
          <w:sz w:val="23"/>
          <w:szCs w:val="23"/>
        </w:rPr>
        <w:t>(</w:t>
      </w:r>
      <w:proofErr w:type="spellStart"/>
      <w:r>
        <w:rPr>
          <w:i/>
          <w:iCs/>
          <w:sz w:val="23"/>
          <w:szCs w:val="23"/>
        </w:rPr>
        <w:t>Myiarchus</w:t>
      </w:r>
      <w:proofErr w:type="spellEnd"/>
      <w:r>
        <w:rPr>
          <w:i/>
          <w:iCs/>
          <w:sz w:val="23"/>
          <w:szCs w:val="23"/>
        </w:rPr>
        <w:t xml:space="preserve"> </w:t>
      </w:r>
      <w:proofErr w:type="spellStart"/>
      <w:r>
        <w:rPr>
          <w:i/>
          <w:iCs/>
          <w:sz w:val="23"/>
          <w:szCs w:val="23"/>
        </w:rPr>
        <w:t>ferox</w:t>
      </w:r>
      <w:proofErr w:type="spellEnd"/>
      <w:r>
        <w:rPr>
          <w:i/>
          <w:iCs/>
          <w:sz w:val="23"/>
          <w:szCs w:val="23"/>
        </w:rPr>
        <w:t>)</w:t>
      </w:r>
      <w:r>
        <w:rPr>
          <w:sz w:val="23"/>
          <w:szCs w:val="23"/>
        </w:rPr>
        <w:t xml:space="preserve">, urraca </w:t>
      </w:r>
      <w:r>
        <w:rPr>
          <w:i/>
          <w:iCs/>
          <w:sz w:val="23"/>
          <w:szCs w:val="23"/>
        </w:rPr>
        <w:t>(</w:t>
      </w:r>
      <w:proofErr w:type="spellStart"/>
      <w:r>
        <w:rPr>
          <w:i/>
          <w:iCs/>
          <w:sz w:val="23"/>
          <w:szCs w:val="23"/>
        </w:rPr>
        <w:t>Cyanocorax</w:t>
      </w:r>
      <w:proofErr w:type="spellEnd"/>
      <w:r>
        <w:rPr>
          <w:i/>
          <w:iCs/>
          <w:sz w:val="23"/>
          <w:szCs w:val="23"/>
        </w:rPr>
        <w:t xml:space="preserve"> </w:t>
      </w:r>
      <w:proofErr w:type="spellStart"/>
      <w:r>
        <w:rPr>
          <w:i/>
          <w:iCs/>
          <w:sz w:val="23"/>
          <w:szCs w:val="23"/>
        </w:rPr>
        <w:t>chrysops</w:t>
      </w:r>
      <w:proofErr w:type="spellEnd"/>
      <w:r>
        <w:rPr>
          <w:i/>
          <w:iCs/>
          <w:sz w:val="23"/>
          <w:szCs w:val="23"/>
        </w:rPr>
        <w:t>)</w:t>
      </w:r>
      <w:r>
        <w:rPr>
          <w:sz w:val="23"/>
          <w:szCs w:val="23"/>
        </w:rPr>
        <w:t xml:space="preserve">, </w:t>
      </w:r>
      <w:proofErr w:type="spellStart"/>
      <w:r>
        <w:rPr>
          <w:sz w:val="23"/>
          <w:szCs w:val="23"/>
        </w:rPr>
        <w:t>anambé</w:t>
      </w:r>
      <w:proofErr w:type="spellEnd"/>
      <w:r>
        <w:rPr>
          <w:sz w:val="23"/>
          <w:szCs w:val="23"/>
        </w:rPr>
        <w:t xml:space="preserve"> verdoso </w:t>
      </w:r>
      <w:r>
        <w:rPr>
          <w:i/>
          <w:iCs/>
          <w:sz w:val="23"/>
          <w:szCs w:val="23"/>
        </w:rPr>
        <w:t>(</w:t>
      </w:r>
      <w:proofErr w:type="spellStart"/>
      <w:r>
        <w:rPr>
          <w:i/>
          <w:iCs/>
          <w:sz w:val="23"/>
          <w:szCs w:val="23"/>
        </w:rPr>
        <w:t>Pachyramphus</w:t>
      </w:r>
      <w:proofErr w:type="spellEnd"/>
      <w:r>
        <w:rPr>
          <w:i/>
          <w:iCs/>
          <w:sz w:val="23"/>
          <w:szCs w:val="23"/>
        </w:rPr>
        <w:t xml:space="preserve"> </w:t>
      </w:r>
      <w:proofErr w:type="spellStart"/>
      <w:r>
        <w:rPr>
          <w:i/>
          <w:iCs/>
          <w:sz w:val="23"/>
          <w:szCs w:val="23"/>
        </w:rPr>
        <w:t>viridis</w:t>
      </w:r>
      <w:proofErr w:type="spellEnd"/>
      <w:r>
        <w:rPr>
          <w:i/>
          <w:iCs/>
          <w:sz w:val="23"/>
          <w:szCs w:val="23"/>
        </w:rPr>
        <w:t>)</w:t>
      </w:r>
      <w:r>
        <w:rPr>
          <w:sz w:val="23"/>
          <w:szCs w:val="23"/>
        </w:rPr>
        <w:t xml:space="preserve">, </w:t>
      </w:r>
    </w:p>
    <w:p w14:paraId="2D85F8F3" w14:textId="77777777" w:rsidR="006A26CD" w:rsidRDefault="006A26CD" w:rsidP="006A26CD">
      <w:pPr>
        <w:pStyle w:val="Default"/>
        <w:rPr>
          <w:sz w:val="23"/>
          <w:szCs w:val="23"/>
        </w:rPr>
      </w:pPr>
      <w:r>
        <w:rPr>
          <w:sz w:val="23"/>
          <w:szCs w:val="23"/>
        </w:rPr>
        <w:t xml:space="preserve">Reptiles: Yacaré ñato </w:t>
      </w:r>
      <w:r>
        <w:rPr>
          <w:i/>
          <w:iCs/>
          <w:sz w:val="23"/>
          <w:szCs w:val="23"/>
        </w:rPr>
        <w:t>(</w:t>
      </w:r>
      <w:proofErr w:type="spellStart"/>
      <w:r>
        <w:rPr>
          <w:i/>
          <w:iCs/>
          <w:sz w:val="23"/>
          <w:szCs w:val="23"/>
        </w:rPr>
        <w:t>Caiman</w:t>
      </w:r>
      <w:proofErr w:type="spellEnd"/>
      <w:r>
        <w:rPr>
          <w:i/>
          <w:iCs/>
          <w:sz w:val="23"/>
          <w:szCs w:val="23"/>
        </w:rPr>
        <w:t xml:space="preserve"> </w:t>
      </w:r>
      <w:proofErr w:type="spellStart"/>
      <w:r>
        <w:rPr>
          <w:i/>
          <w:iCs/>
          <w:sz w:val="23"/>
          <w:szCs w:val="23"/>
        </w:rPr>
        <w:t>latirostris</w:t>
      </w:r>
      <w:proofErr w:type="spellEnd"/>
      <w:r>
        <w:rPr>
          <w:i/>
          <w:iCs/>
          <w:sz w:val="23"/>
          <w:szCs w:val="23"/>
        </w:rPr>
        <w:t>)</w:t>
      </w:r>
      <w:r>
        <w:rPr>
          <w:sz w:val="23"/>
          <w:szCs w:val="23"/>
        </w:rPr>
        <w:t xml:space="preserve">, víbora de coral </w:t>
      </w:r>
      <w:r>
        <w:rPr>
          <w:i/>
          <w:iCs/>
          <w:sz w:val="23"/>
          <w:szCs w:val="23"/>
        </w:rPr>
        <w:t>(</w:t>
      </w:r>
      <w:proofErr w:type="spellStart"/>
      <w:r>
        <w:rPr>
          <w:i/>
          <w:iCs/>
          <w:sz w:val="23"/>
          <w:szCs w:val="23"/>
        </w:rPr>
        <w:t>Micrurus</w:t>
      </w:r>
      <w:proofErr w:type="spellEnd"/>
      <w:r>
        <w:rPr>
          <w:i/>
          <w:iCs/>
          <w:sz w:val="23"/>
          <w:szCs w:val="23"/>
        </w:rPr>
        <w:t xml:space="preserve"> </w:t>
      </w:r>
      <w:proofErr w:type="spellStart"/>
      <w:r>
        <w:rPr>
          <w:i/>
          <w:iCs/>
          <w:sz w:val="23"/>
          <w:szCs w:val="23"/>
        </w:rPr>
        <w:t>altirostris</w:t>
      </w:r>
      <w:proofErr w:type="spellEnd"/>
      <w:r>
        <w:rPr>
          <w:i/>
          <w:iCs/>
          <w:sz w:val="23"/>
          <w:szCs w:val="23"/>
        </w:rPr>
        <w:t xml:space="preserve">) </w:t>
      </w:r>
    </w:p>
    <w:p w14:paraId="07AC4EC8" w14:textId="77777777" w:rsidR="006A26CD" w:rsidRDefault="006A26CD" w:rsidP="006A26CD">
      <w:pPr>
        <w:pStyle w:val="Default"/>
        <w:rPr>
          <w:sz w:val="23"/>
          <w:szCs w:val="23"/>
        </w:rPr>
      </w:pPr>
      <w:r>
        <w:rPr>
          <w:sz w:val="23"/>
          <w:szCs w:val="23"/>
        </w:rPr>
        <w:t>Mamíferos: una especie “en peligro” lobito de río (</w:t>
      </w:r>
      <w:proofErr w:type="spellStart"/>
      <w:r>
        <w:rPr>
          <w:i/>
          <w:iCs/>
          <w:sz w:val="23"/>
          <w:szCs w:val="23"/>
        </w:rPr>
        <w:t>Lontra</w:t>
      </w:r>
      <w:proofErr w:type="spellEnd"/>
      <w:r>
        <w:rPr>
          <w:i/>
          <w:iCs/>
          <w:sz w:val="23"/>
          <w:szCs w:val="23"/>
        </w:rPr>
        <w:t xml:space="preserve"> </w:t>
      </w:r>
      <w:proofErr w:type="spellStart"/>
      <w:r>
        <w:rPr>
          <w:i/>
          <w:iCs/>
          <w:sz w:val="23"/>
          <w:szCs w:val="23"/>
        </w:rPr>
        <w:t>longicaudis</w:t>
      </w:r>
      <w:proofErr w:type="spellEnd"/>
      <w:r>
        <w:rPr>
          <w:sz w:val="23"/>
          <w:szCs w:val="23"/>
        </w:rPr>
        <w:t>), una especie “vulnerable” aguará popé (</w:t>
      </w:r>
      <w:proofErr w:type="spellStart"/>
      <w:r>
        <w:rPr>
          <w:i/>
          <w:iCs/>
          <w:sz w:val="23"/>
          <w:szCs w:val="23"/>
        </w:rPr>
        <w:t>Procyon</w:t>
      </w:r>
      <w:proofErr w:type="spellEnd"/>
      <w:r>
        <w:rPr>
          <w:i/>
          <w:iCs/>
          <w:sz w:val="23"/>
          <w:szCs w:val="23"/>
        </w:rPr>
        <w:t xml:space="preserve"> </w:t>
      </w:r>
      <w:proofErr w:type="spellStart"/>
      <w:r>
        <w:rPr>
          <w:i/>
          <w:iCs/>
          <w:sz w:val="23"/>
          <w:szCs w:val="23"/>
        </w:rPr>
        <w:t>cancrivorus</w:t>
      </w:r>
      <w:proofErr w:type="spellEnd"/>
      <w:r>
        <w:rPr>
          <w:sz w:val="23"/>
          <w:szCs w:val="23"/>
        </w:rPr>
        <w:t>), y siete especies “potencialmente vulnerables” mulita pampeana (</w:t>
      </w:r>
      <w:proofErr w:type="spellStart"/>
      <w:r>
        <w:rPr>
          <w:i/>
          <w:iCs/>
          <w:sz w:val="23"/>
          <w:szCs w:val="23"/>
        </w:rPr>
        <w:t>Dasypus</w:t>
      </w:r>
      <w:proofErr w:type="spellEnd"/>
      <w:r>
        <w:rPr>
          <w:i/>
          <w:iCs/>
          <w:sz w:val="23"/>
          <w:szCs w:val="23"/>
        </w:rPr>
        <w:t xml:space="preserve"> </w:t>
      </w:r>
      <w:proofErr w:type="spellStart"/>
      <w:r>
        <w:rPr>
          <w:i/>
          <w:iCs/>
          <w:sz w:val="23"/>
          <w:szCs w:val="23"/>
        </w:rPr>
        <w:t>hybridus</w:t>
      </w:r>
      <w:proofErr w:type="spellEnd"/>
      <w:r>
        <w:rPr>
          <w:i/>
          <w:iCs/>
          <w:sz w:val="23"/>
          <w:szCs w:val="23"/>
        </w:rPr>
        <w:t xml:space="preserve">), </w:t>
      </w:r>
      <w:r>
        <w:rPr>
          <w:sz w:val="23"/>
          <w:szCs w:val="23"/>
        </w:rPr>
        <w:t xml:space="preserve">hurón menor </w:t>
      </w:r>
      <w:r>
        <w:rPr>
          <w:i/>
          <w:iCs/>
          <w:sz w:val="23"/>
          <w:szCs w:val="23"/>
        </w:rPr>
        <w:t>(</w:t>
      </w:r>
      <w:proofErr w:type="spellStart"/>
      <w:r>
        <w:rPr>
          <w:i/>
          <w:iCs/>
          <w:sz w:val="23"/>
          <w:szCs w:val="23"/>
        </w:rPr>
        <w:t>Galictis</w:t>
      </w:r>
      <w:proofErr w:type="spellEnd"/>
      <w:r>
        <w:rPr>
          <w:i/>
          <w:iCs/>
          <w:sz w:val="23"/>
          <w:szCs w:val="23"/>
        </w:rPr>
        <w:t xml:space="preserve"> cuja), </w:t>
      </w:r>
      <w:proofErr w:type="spellStart"/>
      <w:r>
        <w:rPr>
          <w:sz w:val="23"/>
          <w:szCs w:val="23"/>
        </w:rPr>
        <w:t>yaguarondí</w:t>
      </w:r>
      <w:proofErr w:type="spellEnd"/>
      <w:r>
        <w:rPr>
          <w:sz w:val="23"/>
          <w:szCs w:val="23"/>
        </w:rPr>
        <w:t xml:space="preserve"> </w:t>
      </w:r>
      <w:r>
        <w:rPr>
          <w:i/>
          <w:iCs/>
          <w:sz w:val="23"/>
          <w:szCs w:val="23"/>
        </w:rPr>
        <w:t>(</w:t>
      </w:r>
      <w:proofErr w:type="spellStart"/>
      <w:r>
        <w:rPr>
          <w:i/>
          <w:iCs/>
          <w:sz w:val="23"/>
          <w:szCs w:val="23"/>
        </w:rPr>
        <w:t>Herpailurus</w:t>
      </w:r>
      <w:proofErr w:type="spellEnd"/>
      <w:r>
        <w:rPr>
          <w:i/>
          <w:iCs/>
          <w:sz w:val="23"/>
          <w:szCs w:val="23"/>
        </w:rPr>
        <w:t xml:space="preserve"> yaguarondi), </w:t>
      </w:r>
      <w:r>
        <w:rPr>
          <w:sz w:val="23"/>
          <w:szCs w:val="23"/>
        </w:rPr>
        <w:t xml:space="preserve">zorro de monte </w:t>
      </w:r>
      <w:r>
        <w:rPr>
          <w:i/>
          <w:iCs/>
          <w:sz w:val="23"/>
          <w:szCs w:val="23"/>
        </w:rPr>
        <w:t>(</w:t>
      </w:r>
      <w:proofErr w:type="spellStart"/>
      <w:r>
        <w:rPr>
          <w:i/>
          <w:iCs/>
          <w:sz w:val="23"/>
          <w:szCs w:val="23"/>
        </w:rPr>
        <w:t>Cerdocyon</w:t>
      </w:r>
      <w:proofErr w:type="spellEnd"/>
      <w:r>
        <w:rPr>
          <w:i/>
          <w:iCs/>
          <w:sz w:val="23"/>
          <w:szCs w:val="23"/>
        </w:rPr>
        <w:t xml:space="preserve"> </w:t>
      </w:r>
      <w:proofErr w:type="spellStart"/>
      <w:r>
        <w:rPr>
          <w:i/>
          <w:iCs/>
          <w:sz w:val="23"/>
          <w:szCs w:val="23"/>
        </w:rPr>
        <w:t>thous</w:t>
      </w:r>
      <w:proofErr w:type="spellEnd"/>
      <w:r>
        <w:rPr>
          <w:i/>
          <w:iCs/>
          <w:sz w:val="23"/>
          <w:szCs w:val="23"/>
        </w:rPr>
        <w:t xml:space="preserve">), </w:t>
      </w:r>
      <w:r>
        <w:rPr>
          <w:sz w:val="23"/>
          <w:szCs w:val="23"/>
        </w:rPr>
        <w:t xml:space="preserve">zorrino </w:t>
      </w:r>
      <w:r>
        <w:rPr>
          <w:i/>
          <w:iCs/>
          <w:sz w:val="23"/>
          <w:szCs w:val="23"/>
        </w:rPr>
        <w:t>(</w:t>
      </w:r>
      <w:proofErr w:type="spellStart"/>
      <w:r>
        <w:rPr>
          <w:i/>
          <w:iCs/>
          <w:sz w:val="23"/>
          <w:szCs w:val="23"/>
        </w:rPr>
        <w:t>Conepatus</w:t>
      </w:r>
      <w:proofErr w:type="spellEnd"/>
      <w:r>
        <w:rPr>
          <w:i/>
          <w:iCs/>
          <w:sz w:val="23"/>
          <w:szCs w:val="23"/>
        </w:rPr>
        <w:t xml:space="preserve"> chinga), </w:t>
      </w:r>
      <w:r>
        <w:rPr>
          <w:sz w:val="23"/>
          <w:szCs w:val="23"/>
        </w:rPr>
        <w:t xml:space="preserve">gato montés </w:t>
      </w:r>
      <w:r>
        <w:rPr>
          <w:i/>
          <w:iCs/>
          <w:sz w:val="23"/>
          <w:szCs w:val="23"/>
        </w:rPr>
        <w:t>(</w:t>
      </w:r>
      <w:proofErr w:type="spellStart"/>
      <w:r>
        <w:rPr>
          <w:i/>
          <w:iCs/>
          <w:sz w:val="23"/>
          <w:szCs w:val="23"/>
        </w:rPr>
        <w:t>Oncifelis</w:t>
      </w:r>
      <w:proofErr w:type="spellEnd"/>
      <w:r>
        <w:rPr>
          <w:i/>
          <w:iCs/>
          <w:sz w:val="23"/>
          <w:szCs w:val="23"/>
        </w:rPr>
        <w:t xml:space="preserve"> </w:t>
      </w:r>
      <w:proofErr w:type="spellStart"/>
      <w:r>
        <w:rPr>
          <w:i/>
          <w:iCs/>
          <w:sz w:val="23"/>
          <w:szCs w:val="23"/>
        </w:rPr>
        <w:t>geoffroyi</w:t>
      </w:r>
      <w:proofErr w:type="spellEnd"/>
      <w:r>
        <w:rPr>
          <w:i/>
          <w:iCs/>
          <w:sz w:val="23"/>
          <w:szCs w:val="23"/>
        </w:rPr>
        <w:t xml:space="preserve">), </w:t>
      </w:r>
      <w:r>
        <w:rPr>
          <w:sz w:val="23"/>
          <w:szCs w:val="23"/>
        </w:rPr>
        <w:t>carpincho (</w:t>
      </w:r>
      <w:proofErr w:type="spellStart"/>
      <w:r>
        <w:rPr>
          <w:i/>
          <w:iCs/>
          <w:sz w:val="23"/>
          <w:szCs w:val="23"/>
        </w:rPr>
        <w:t>Hydrochoerus</w:t>
      </w:r>
      <w:proofErr w:type="spellEnd"/>
      <w:r>
        <w:rPr>
          <w:i/>
          <w:iCs/>
          <w:sz w:val="23"/>
          <w:szCs w:val="23"/>
        </w:rPr>
        <w:t xml:space="preserve"> </w:t>
      </w:r>
      <w:proofErr w:type="spellStart"/>
      <w:r>
        <w:rPr>
          <w:i/>
          <w:iCs/>
          <w:sz w:val="23"/>
          <w:szCs w:val="23"/>
        </w:rPr>
        <w:t>hydrochaeris</w:t>
      </w:r>
      <w:proofErr w:type="spellEnd"/>
      <w:r>
        <w:rPr>
          <w:i/>
          <w:iCs/>
          <w:sz w:val="23"/>
          <w:szCs w:val="23"/>
        </w:rPr>
        <w:t xml:space="preserve">) </w:t>
      </w:r>
      <w:r>
        <w:rPr>
          <w:sz w:val="23"/>
          <w:szCs w:val="23"/>
        </w:rPr>
        <w:t xml:space="preserve">y </w:t>
      </w:r>
      <w:proofErr w:type="spellStart"/>
      <w:r>
        <w:rPr>
          <w:sz w:val="23"/>
          <w:szCs w:val="23"/>
        </w:rPr>
        <w:t>guazuncho</w:t>
      </w:r>
      <w:proofErr w:type="spellEnd"/>
      <w:r>
        <w:rPr>
          <w:sz w:val="23"/>
          <w:szCs w:val="23"/>
        </w:rPr>
        <w:t xml:space="preserve"> </w:t>
      </w:r>
      <w:r>
        <w:rPr>
          <w:i/>
          <w:iCs/>
          <w:sz w:val="23"/>
          <w:szCs w:val="23"/>
        </w:rPr>
        <w:t>(</w:t>
      </w:r>
      <w:proofErr w:type="spellStart"/>
      <w:r>
        <w:rPr>
          <w:i/>
          <w:iCs/>
          <w:sz w:val="23"/>
          <w:szCs w:val="23"/>
        </w:rPr>
        <w:t>Mazama</w:t>
      </w:r>
      <w:proofErr w:type="spellEnd"/>
      <w:r>
        <w:rPr>
          <w:i/>
          <w:iCs/>
          <w:sz w:val="23"/>
          <w:szCs w:val="23"/>
        </w:rPr>
        <w:t xml:space="preserve"> </w:t>
      </w:r>
      <w:proofErr w:type="spellStart"/>
      <w:r>
        <w:rPr>
          <w:i/>
          <w:iCs/>
          <w:sz w:val="23"/>
          <w:szCs w:val="23"/>
        </w:rPr>
        <w:t>gouazoubira</w:t>
      </w:r>
      <w:proofErr w:type="spellEnd"/>
      <w:r>
        <w:rPr>
          <w:i/>
          <w:iCs/>
          <w:sz w:val="23"/>
          <w:szCs w:val="23"/>
        </w:rPr>
        <w:t xml:space="preserve">). </w:t>
      </w:r>
    </w:p>
    <w:p w14:paraId="78571396" w14:textId="77777777" w:rsidR="006A26CD" w:rsidRDefault="006A26CD" w:rsidP="006A26CD">
      <w:pPr>
        <w:jc w:val="both"/>
        <w:rPr>
          <w:sz w:val="23"/>
          <w:szCs w:val="23"/>
        </w:rPr>
      </w:pPr>
    </w:p>
    <w:p w14:paraId="3F9765E4" w14:textId="77777777" w:rsidR="006A26CD" w:rsidRDefault="006A26CD" w:rsidP="006A26CD">
      <w:pPr>
        <w:jc w:val="both"/>
        <w:rPr>
          <w:rFonts w:asciiTheme="minorHAnsi" w:hAnsiTheme="minorHAnsi"/>
          <w:sz w:val="23"/>
          <w:szCs w:val="23"/>
        </w:rPr>
      </w:pPr>
      <w:r>
        <w:rPr>
          <w:rFonts w:asciiTheme="minorHAnsi" w:hAnsiTheme="minorHAnsi"/>
          <w:sz w:val="23"/>
          <w:szCs w:val="23"/>
        </w:rPr>
        <w:t>.</w:t>
      </w:r>
      <w:r w:rsidRPr="006A26CD">
        <w:rPr>
          <w:rFonts w:asciiTheme="minorHAnsi" w:hAnsiTheme="minorHAnsi"/>
          <w:sz w:val="23"/>
          <w:szCs w:val="23"/>
        </w:rPr>
        <w:t>Peces</w:t>
      </w:r>
    </w:p>
    <w:p w14:paraId="2E2CB42C" w14:textId="77777777" w:rsidR="006A26CD" w:rsidRDefault="006A26CD" w:rsidP="006A26CD">
      <w:pPr>
        <w:jc w:val="both"/>
        <w:rPr>
          <w:rFonts w:asciiTheme="minorHAnsi" w:hAnsiTheme="minorHAnsi"/>
          <w:sz w:val="23"/>
          <w:szCs w:val="23"/>
        </w:rPr>
      </w:pPr>
    </w:p>
    <w:p w14:paraId="0408B562" w14:textId="77777777" w:rsidR="006A26CD" w:rsidRDefault="006A26CD" w:rsidP="006A26CD">
      <w:pPr>
        <w:pStyle w:val="Default"/>
        <w:rPr>
          <w:sz w:val="23"/>
          <w:szCs w:val="23"/>
        </w:rPr>
      </w:pPr>
      <w:r>
        <w:rPr>
          <w:b/>
          <w:bCs/>
          <w:sz w:val="23"/>
          <w:szCs w:val="23"/>
        </w:rPr>
        <w:t xml:space="preserve">. </w:t>
      </w:r>
      <w:r w:rsidRPr="006A26CD">
        <w:rPr>
          <w:bCs/>
          <w:sz w:val="23"/>
          <w:szCs w:val="23"/>
        </w:rPr>
        <w:t>Hormigas</w:t>
      </w:r>
      <w:r>
        <w:rPr>
          <w:b/>
          <w:bCs/>
          <w:sz w:val="23"/>
          <w:szCs w:val="23"/>
        </w:rPr>
        <w:t xml:space="preserve">: </w:t>
      </w:r>
      <w:r>
        <w:rPr>
          <w:sz w:val="23"/>
          <w:szCs w:val="23"/>
        </w:rPr>
        <w:t xml:space="preserve">Sólo sobre trabajos </w:t>
      </w:r>
      <w:proofErr w:type="spellStart"/>
      <w:r>
        <w:rPr>
          <w:sz w:val="23"/>
          <w:szCs w:val="23"/>
        </w:rPr>
        <w:t>repecto</w:t>
      </w:r>
      <w:proofErr w:type="spellEnd"/>
      <w:r>
        <w:rPr>
          <w:sz w:val="23"/>
          <w:szCs w:val="23"/>
        </w:rPr>
        <w:t xml:space="preserve"> al Parque Gral. San Martín, se han identificado 62 de las 73 especies citadas para Entre Ríos, correspondientes a 20 géneros cuatro de los cuales (</w:t>
      </w:r>
      <w:proofErr w:type="spellStart"/>
      <w:r>
        <w:rPr>
          <w:i/>
          <w:iCs/>
          <w:sz w:val="23"/>
          <w:szCs w:val="23"/>
        </w:rPr>
        <w:t>Hypoponera</w:t>
      </w:r>
      <w:proofErr w:type="spellEnd"/>
      <w:r>
        <w:rPr>
          <w:i/>
          <w:iCs/>
          <w:sz w:val="23"/>
          <w:szCs w:val="23"/>
        </w:rPr>
        <w:t xml:space="preserve">, </w:t>
      </w:r>
      <w:proofErr w:type="spellStart"/>
      <w:r>
        <w:rPr>
          <w:i/>
          <w:iCs/>
          <w:sz w:val="23"/>
          <w:szCs w:val="23"/>
        </w:rPr>
        <w:t>Discothyrea</w:t>
      </w:r>
      <w:proofErr w:type="spellEnd"/>
      <w:r>
        <w:rPr>
          <w:i/>
          <w:iCs/>
          <w:sz w:val="23"/>
          <w:szCs w:val="23"/>
        </w:rPr>
        <w:t xml:space="preserve">, </w:t>
      </w:r>
      <w:proofErr w:type="spellStart"/>
      <w:r>
        <w:rPr>
          <w:i/>
          <w:iCs/>
          <w:sz w:val="23"/>
          <w:szCs w:val="23"/>
        </w:rPr>
        <w:t>Chelyomyrmex</w:t>
      </w:r>
      <w:proofErr w:type="spellEnd"/>
      <w:r>
        <w:rPr>
          <w:i/>
          <w:iCs/>
          <w:sz w:val="23"/>
          <w:szCs w:val="23"/>
        </w:rPr>
        <w:t xml:space="preserve"> </w:t>
      </w:r>
      <w:r>
        <w:rPr>
          <w:sz w:val="23"/>
          <w:szCs w:val="23"/>
        </w:rPr>
        <w:t xml:space="preserve">y </w:t>
      </w:r>
      <w:proofErr w:type="spellStart"/>
      <w:r>
        <w:rPr>
          <w:i/>
          <w:iCs/>
          <w:sz w:val="23"/>
          <w:szCs w:val="23"/>
        </w:rPr>
        <w:t>Acanthostichus</w:t>
      </w:r>
      <w:proofErr w:type="spellEnd"/>
      <w:r>
        <w:rPr>
          <w:sz w:val="23"/>
          <w:szCs w:val="23"/>
        </w:rPr>
        <w:t xml:space="preserve">) son citas nuevas para la provincia de Entre Ríos. En 1954 </w:t>
      </w:r>
      <w:proofErr w:type="spellStart"/>
      <w:r>
        <w:rPr>
          <w:sz w:val="23"/>
          <w:szCs w:val="23"/>
        </w:rPr>
        <w:t>Kusnezov</w:t>
      </w:r>
      <w:proofErr w:type="spellEnd"/>
      <w:r>
        <w:rPr>
          <w:sz w:val="23"/>
          <w:szCs w:val="23"/>
        </w:rPr>
        <w:t xml:space="preserve"> describe en el Parque San Martín un nuevo género para la ciencia denominado </w:t>
      </w:r>
      <w:proofErr w:type="spellStart"/>
      <w:r>
        <w:rPr>
          <w:i/>
          <w:iCs/>
          <w:sz w:val="23"/>
          <w:szCs w:val="23"/>
        </w:rPr>
        <w:t>Paranamyrma</w:t>
      </w:r>
      <w:proofErr w:type="spellEnd"/>
      <w:r>
        <w:rPr>
          <w:sz w:val="23"/>
          <w:szCs w:val="23"/>
        </w:rPr>
        <w:t xml:space="preserve">. </w:t>
      </w:r>
    </w:p>
    <w:p w14:paraId="5D232952" w14:textId="77777777" w:rsidR="006A26CD" w:rsidRDefault="006A26CD" w:rsidP="006A26CD">
      <w:pPr>
        <w:pStyle w:val="Default"/>
        <w:rPr>
          <w:b/>
          <w:bCs/>
          <w:sz w:val="23"/>
          <w:szCs w:val="23"/>
        </w:rPr>
      </w:pPr>
    </w:p>
    <w:p w14:paraId="28F51BE3" w14:textId="77777777" w:rsidR="006A26CD" w:rsidRDefault="006A26CD" w:rsidP="006A26CD">
      <w:pPr>
        <w:pStyle w:val="Default"/>
        <w:rPr>
          <w:sz w:val="23"/>
          <w:szCs w:val="23"/>
        </w:rPr>
      </w:pPr>
      <w:r>
        <w:rPr>
          <w:b/>
          <w:bCs/>
          <w:sz w:val="23"/>
          <w:szCs w:val="23"/>
        </w:rPr>
        <w:t xml:space="preserve">Valores sociales y culturales </w:t>
      </w:r>
    </w:p>
    <w:p w14:paraId="5E3B98EC" w14:textId="77777777" w:rsidR="006A26CD" w:rsidRDefault="006A26CD" w:rsidP="006A26CD">
      <w:pPr>
        <w:pStyle w:val="Default"/>
        <w:rPr>
          <w:sz w:val="23"/>
          <w:szCs w:val="23"/>
        </w:rPr>
      </w:pPr>
      <w:r>
        <w:rPr>
          <w:sz w:val="23"/>
          <w:szCs w:val="23"/>
        </w:rPr>
        <w:t>Respecto a los valores sociales y/o culturales en general, existen en la zona media del delta del arroyo Las Conchas y en su desembocadura, asentamientos permanentes de pescadores artesanales desde hace más de 40 años. Asimismo, hay otros núcleos de pescadores artesanales (</w:t>
      </w:r>
      <w:proofErr w:type="spellStart"/>
      <w:r>
        <w:rPr>
          <w:sz w:val="23"/>
          <w:szCs w:val="23"/>
        </w:rPr>
        <w:t>malloneros</w:t>
      </w:r>
      <w:proofErr w:type="spellEnd"/>
      <w:r>
        <w:rPr>
          <w:sz w:val="23"/>
          <w:szCs w:val="23"/>
        </w:rPr>
        <w:t xml:space="preserve"> y </w:t>
      </w:r>
      <w:proofErr w:type="spellStart"/>
      <w:r>
        <w:rPr>
          <w:sz w:val="23"/>
          <w:szCs w:val="23"/>
        </w:rPr>
        <w:t>espineleros</w:t>
      </w:r>
      <w:proofErr w:type="spellEnd"/>
      <w:r>
        <w:rPr>
          <w:sz w:val="23"/>
          <w:szCs w:val="23"/>
        </w:rPr>
        <w:t xml:space="preserve">) en las cercanías de las poblaciones costeras de Villa Urquiza y Colonia Celina). </w:t>
      </w:r>
    </w:p>
    <w:p w14:paraId="2F667E30" w14:textId="77777777" w:rsidR="006A26CD" w:rsidRDefault="006A26CD" w:rsidP="006A26CD">
      <w:pPr>
        <w:pStyle w:val="Default"/>
        <w:rPr>
          <w:sz w:val="23"/>
          <w:szCs w:val="23"/>
        </w:rPr>
      </w:pPr>
      <w:r>
        <w:rPr>
          <w:sz w:val="23"/>
          <w:szCs w:val="23"/>
        </w:rPr>
        <w:t xml:space="preserve">Dadas las características del régimen de crecientes abruptas que presenta el arroyo, la gran mayoría de los campos costeros y las islas del delta del mismo están volcadas a la producción ganadera extensiva y la apicultura, conservando en una gran proporción la vegetación boscosa de bordes de ribera. </w:t>
      </w:r>
    </w:p>
    <w:p w14:paraId="0A03B2DC" w14:textId="77777777" w:rsidR="006A26CD" w:rsidRDefault="006A26CD" w:rsidP="006A26CD">
      <w:pPr>
        <w:pStyle w:val="Default"/>
        <w:rPr>
          <w:sz w:val="23"/>
          <w:szCs w:val="23"/>
        </w:rPr>
      </w:pPr>
      <w:r>
        <w:rPr>
          <w:sz w:val="23"/>
          <w:szCs w:val="23"/>
        </w:rPr>
        <w:t xml:space="preserve">Respecto a los valores históricos del área propuesta, la zona ha sido lugar de asentamientos </w:t>
      </w:r>
      <w:proofErr w:type="spellStart"/>
      <w:r>
        <w:rPr>
          <w:sz w:val="23"/>
          <w:szCs w:val="23"/>
        </w:rPr>
        <w:t>guaraníticos</w:t>
      </w:r>
      <w:proofErr w:type="spellEnd"/>
      <w:r>
        <w:rPr>
          <w:sz w:val="23"/>
          <w:szCs w:val="23"/>
        </w:rPr>
        <w:t xml:space="preserve"> y charrúas, habiendo registro de sitios arqueológicos en las barrancas de la desembocadura, sobre la desembocadura del arroyo Las Tunas y en el Parque Escolar Rural “Enrique </w:t>
      </w:r>
      <w:proofErr w:type="spellStart"/>
      <w:r>
        <w:rPr>
          <w:sz w:val="23"/>
          <w:szCs w:val="23"/>
        </w:rPr>
        <w:t>Berduc</w:t>
      </w:r>
      <w:proofErr w:type="spellEnd"/>
      <w:r>
        <w:rPr>
          <w:sz w:val="23"/>
          <w:szCs w:val="23"/>
        </w:rPr>
        <w:t>”. En este último, se cuenta además con un pedido formal de representantes y descendientes de pueblos originarios para contar con un espacio ceremonial (</w:t>
      </w:r>
      <w:proofErr w:type="spellStart"/>
      <w:r>
        <w:rPr>
          <w:sz w:val="23"/>
          <w:szCs w:val="23"/>
        </w:rPr>
        <w:t>Expte</w:t>
      </w:r>
      <w:proofErr w:type="spellEnd"/>
      <w:r>
        <w:rPr>
          <w:sz w:val="23"/>
          <w:szCs w:val="23"/>
        </w:rPr>
        <w:t xml:space="preserve">. CGE Nº1309237) en el seno de la reserva. </w:t>
      </w:r>
    </w:p>
    <w:p w14:paraId="4AF156F9" w14:textId="77777777" w:rsidR="006A26CD" w:rsidRDefault="006A26CD" w:rsidP="006A26CD">
      <w:pPr>
        <w:pStyle w:val="Default"/>
        <w:rPr>
          <w:sz w:val="23"/>
          <w:szCs w:val="23"/>
        </w:rPr>
      </w:pPr>
      <w:r>
        <w:rPr>
          <w:sz w:val="23"/>
          <w:szCs w:val="23"/>
        </w:rPr>
        <w:t xml:space="preserve">Dentro del área propuesta, en la zona que se comprende entre el puente del arroyo Espinillo y la RN18 y el arroyo Sauce Grande y la RN12, se produjo en el año 1814 la Batalla del Espinillo, la cual representó por parte de las tropas entrerrianas asociada a la Liga de los pueblos libres, el primer acto de autonomía provincial. </w:t>
      </w:r>
    </w:p>
    <w:p w14:paraId="27A25903" w14:textId="77777777" w:rsidR="006A26CD" w:rsidRDefault="006A26CD" w:rsidP="006A26CD">
      <w:pPr>
        <w:pStyle w:val="Default"/>
        <w:rPr>
          <w:sz w:val="23"/>
          <w:szCs w:val="23"/>
        </w:rPr>
      </w:pPr>
      <w:r>
        <w:rPr>
          <w:sz w:val="23"/>
          <w:szCs w:val="23"/>
        </w:rPr>
        <w:t xml:space="preserve">También se puede mencionar el paso de las tropas del general Belgrano por el arroyo Las Conchas y a Villa Urquiza, como la Primer Colonia Agrícola-Militar del país. </w:t>
      </w:r>
    </w:p>
    <w:p w14:paraId="1A3D97AB" w14:textId="77777777" w:rsidR="006A26CD" w:rsidRPr="006A26CD" w:rsidRDefault="006A26CD" w:rsidP="006A26CD">
      <w:pPr>
        <w:jc w:val="both"/>
        <w:rPr>
          <w:rFonts w:asciiTheme="minorHAnsi" w:hAnsiTheme="minorHAnsi"/>
          <w:sz w:val="23"/>
          <w:szCs w:val="23"/>
        </w:rPr>
      </w:pPr>
      <w:r>
        <w:rPr>
          <w:sz w:val="23"/>
          <w:szCs w:val="23"/>
        </w:rPr>
        <w:t xml:space="preserve">Pescadores del delta del </w:t>
      </w:r>
      <w:proofErr w:type="spellStart"/>
      <w:r>
        <w:rPr>
          <w:sz w:val="23"/>
          <w:szCs w:val="23"/>
        </w:rPr>
        <w:t>A°</w:t>
      </w:r>
      <w:proofErr w:type="spellEnd"/>
      <w:r>
        <w:rPr>
          <w:sz w:val="23"/>
          <w:szCs w:val="23"/>
        </w:rPr>
        <w:t xml:space="preserve"> Las Conchas, producción ganadera extensiva, producción agroecológica, sitios arqueológicos, primera colonia agrícola militar “Las Conchas”, hallazgos paleontológicos, sitios históricos. </w:t>
      </w:r>
      <w:r w:rsidRPr="006A26CD">
        <w:rPr>
          <w:rFonts w:asciiTheme="minorHAnsi" w:hAnsiTheme="minorHAnsi"/>
          <w:sz w:val="23"/>
          <w:szCs w:val="23"/>
        </w:rPr>
        <w:t xml:space="preserve"> </w:t>
      </w:r>
    </w:p>
    <w:p w14:paraId="70DFAE13" w14:textId="502615C6" w:rsidR="00312893" w:rsidRPr="006A26CD" w:rsidRDefault="00312893" w:rsidP="006A26CD">
      <w:pPr>
        <w:tabs>
          <w:tab w:val="left" w:pos="2610"/>
        </w:tabs>
        <w:rPr>
          <w:rFonts w:asciiTheme="minorHAnsi" w:hAnsiTheme="minorHAnsi"/>
          <w:sz w:val="24"/>
          <w:szCs w:val="24"/>
        </w:rPr>
      </w:pPr>
    </w:p>
    <w:sectPr w:rsidR="00312893" w:rsidRPr="006A26CD">
      <w:headerReference w:type="default" r:id="rId9"/>
      <w:footerReference w:type="default" r:id="rId10"/>
      <w:pgSz w:w="11910" w:h="16840"/>
      <w:pgMar w:top="680" w:right="460" w:bottom="1320" w:left="1600" w:header="0" w:footer="11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4126B0" w14:textId="77777777" w:rsidR="00CA361A" w:rsidRDefault="00CA361A">
      <w:r>
        <w:separator/>
      </w:r>
    </w:p>
  </w:endnote>
  <w:endnote w:type="continuationSeparator" w:id="0">
    <w:p w14:paraId="4629A514" w14:textId="77777777" w:rsidR="00CA361A" w:rsidRDefault="00CA3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eX Gyre Bonum">
    <w:altName w:val="Calibri"/>
    <w:charset w:val="00"/>
    <w:family w:val="auto"/>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rlito">
    <w:altName w:val="Calibri"/>
    <w:charset w:val="00"/>
    <w:family w:val="swiss"/>
    <w:pitch w:val="variable"/>
    <w:sig w:usb0="E10002FF" w:usb1="5000ECFF" w:usb2="00000009" w:usb3="00000000" w:csb0="0000019F" w:csb1="00000000"/>
  </w:font>
  <w:font w:name="Cambria">
    <w:altName w:val="Noto Serif"/>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A2FC1" w14:textId="77777777" w:rsidR="0067345E" w:rsidRDefault="0067345E">
    <w:pPr>
      <w:pStyle w:val="Piedepgina"/>
      <w:pBdr>
        <w:top w:val="thinThickSmallGap" w:sz="24" w:space="1" w:color="622423" w:themeColor="accent2" w:themeShade="7F"/>
      </w:pBdr>
      <w:rPr>
        <w:rFonts w:asciiTheme="majorHAnsi" w:eastAsiaTheme="majorEastAsia" w:hAnsiTheme="majorHAnsi" w:cstheme="majorBidi"/>
      </w:rPr>
    </w:pPr>
    <w:r>
      <w:rPr>
        <w:rFonts w:ascii="Carlito" w:hAnsi="Carlito"/>
        <w:b/>
        <w:sz w:val="16"/>
      </w:rPr>
      <w:t xml:space="preserve">Nogoyá 50, 7° B | Paraná, Entre Ríos </w:t>
    </w:r>
    <w:r>
      <w:rPr>
        <w:rFonts w:ascii="Carlito" w:hAnsi="Carlito"/>
        <w:b/>
        <w:sz w:val="16"/>
      </w:rPr>
      <w:br/>
      <w:t xml:space="preserve">Tel.: (0343) 4208123 | 4208120 </w:t>
    </w:r>
    <w:hyperlink r:id="rId1">
      <w:r>
        <w:rPr>
          <w:rFonts w:ascii="Carlito"/>
          <w:b/>
          <w:sz w:val="16"/>
        </w:rPr>
        <w:t>maradey@mailsenadoer.gob.ar</w:t>
      </w:r>
    </w:hyperlink>
    <w:r>
      <w:rPr>
        <w:rFonts w:ascii="Carlito"/>
        <w:b/>
        <w:sz w:val="16"/>
      </w:rPr>
      <w:t xml:space="preserve"> </w:t>
    </w:r>
  </w:p>
  <w:p w14:paraId="58370190" w14:textId="77777777" w:rsidR="000F072A" w:rsidRDefault="000F072A">
    <w:pPr>
      <w:pStyle w:val="Textoindependiente"/>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A7BA5" w14:textId="77777777" w:rsidR="00CA361A" w:rsidRDefault="00CA361A">
      <w:r>
        <w:separator/>
      </w:r>
    </w:p>
  </w:footnote>
  <w:footnote w:type="continuationSeparator" w:id="0">
    <w:p w14:paraId="1B079BED" w14:textId="77777777" w:rsidR="00CA361A" w:rsidRDefault="00CA36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861D4" w14:textId="77777777" w:rsidR="00BF2C8C" w:rsidRDefault="00BF2C8C" w:rsidP="00BF2C8C">
    <w:pPr>
      <w:pStyle w:val="Encabezado"/>
      <w:rPr>
        <w:rFonts w:ascii="Times New Roman"/>
        <w:noProof/>
        <w:sz w:val="20"/>
        <w:lang w:val="es-AR" w:eastAsia="es-AR"/>
      </w:rPr>
    </w:pPr>
  </w:p>
  <w:p w14:paraId="4E8DCBF8" w14:textId="77777777" w:rsidR="001A105B" w:rsidRDefault="001A105B" w:rsidP="00BF2C8C">
    <w:pPr>
      <w:pStyle w:val="Encabezado"/>
      <w:rPr>
        <w:rFonts w:ascii="Times New Roman"/>
        <w:noProof/>
        <w:sz w:val="20"/>
        <w:lang w:val="es-AR" w:eastAsia="es-AR"/>
      </w:rPr>
    </w:pPr>
  </w:p>
  <w:p w14:paraId="30D6CDA6" w14:textId="77777777" w:rsidR="001A105B" w:rsidRDefault="001A105B" w:rsidP="00BF2C8C">
    <w:pPr>
      <w:pStyle w:val="Encabezado"/>
      <w:rPr>
        <w:rFonts w:ascii="Times New Roman"/>
        <w:noProof/>
        <w:sz w:val="20"/>
        <w:lang w:val="es-AR" w:eastAsia="es-AR"/>
      </w:rPr>
    </w:pPr>
  </w:p>
  <w:p w14:paraId="3B9C2A01" w14:textId="0BC99F89" w:rsidR="005B2228" w:rsidRDefault="005B2228" w:rsidP="005B2228">
    <w:pPr>
      <w:pStyle w:val="Encabezado"/>
      <w:jc w:val="right"/>
      <w:rPr>
        <w:rFonts w:ascii="Times New Roman"/>
        <w:noProof/>
        <w:position w:val="1"/>
        <w:sz w:val="20"/>
        <w:lang w:val="es-AR" w:eastAsia="es-AR"/>
      </w:rPr>
    </w:pPr>
    <w:r>
      <w:rPr>
        <w:rFonts w:ascii="Times New Roman"/>
        <w:noProof/>
        <w:sz w:val="20"/>
        <w:lang w:val="es-AR" w:eastAsia="es-AR"/>
      </w:rPr>
      <w:t xml:space="preserve">  </w:t>
    </w:r>
    <w:r>
      <w:rPr>
        <w:rFonts w:ascii="Times New Roman"/>
        <w:noProof/>
        <w:sz w:val="20"/>
        <w:lang w:val="es-AR" w:eastAsia="es-AR"/>
      </w:rPr>
      <w:drawing>
        <wp:inline distT="0" distB="0" distL="0" distR="0" wp14:anchorId="4BE7B45C" wp14:editId="12FF0DA2">
          <wp:extent cx="1961626" cy="641268"/>
          <wp:effectExtent l="0" t="0" r="0" b="0"/>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977460" cy="646444"/>
                  </a:xfrm>
                  <a:prstGeom prst="rect">
                    <a:avLst/>
                  </a:prstGeom>
                </pic:spPr>
              </pic:pic>
            </a:graphicData>
          </a:graphic>
        </wp:inline>
      </w:drawing>
    </w:r>
    <w:r>
      <w:rPr>
        <w:rFonts w:ascii="Times New Roman"/>
        <w:noProof/>
        <w:position w:val="1"/>
        <w:sz w:val="20"/>
        <w:lang w:val="es-AR" w:eastAsia="es-AR"/>
      </w:rPr>
      <w:t xml:space="preserve"> </w:t>
    </w:r>
    <w:r w:rsidR="00BF2C8C">
      <w:rPr>
        <w:rFonts w:ascii="Times New Roman"/>
        <w:noProof/>
        <w:position w:val="1"/>
        <w:sz w:val="20"/>
        <w:lang w:val="es-AR" w:eastAsia="es-AR"/>
      </w:rPr>
      <w:t xml:space="preserve">    </w:t>
    </w:r>
  </w:p>
  <w:p w14:paraId="710433E3" w14:textId="77777777" w:rsidR="001A105B" w:rsidRDefault="001A105B" w:rsidP="005B2228">
    <w:pPr>
      <w:pStyle w:val="Encabezado"/>
      <w:jc w:val="right"/>
      <w:rPr>
        <w:rFonts w:ascii="Times New Roman"/>
        <w:noProof/>
        <w:position w:val="1"/>
        <w:sz w:val="20"/>
        <w:lang w:val="es-AR" w:eastAsia="es-AR"/>
      </w:rPr>
    </w:pPr>
  </w:p>
  <w:p w14:paraId="49478F43" w14:textId="77777777" w:rsidR="00BF2C8C" w:rsidRDefault="00BF2C8C" w:rsidP="005B2228">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C13773"/>
    <w:multiLevelType w:val="hybridMultilevel"/>
    <w:tmpl w:val="CD90ABFA"/>
    <w:lvl w:ilvl="0" w:tplc="0720D46E">
      <w:start w:val="1"/>
      <w:numFmt w:val="upperLetter"/>
      <w:lvlText w:val="%1)"/>
      <w:lvlJc w:val="left"/>
      <w:pPr>
        <w:ind w:left="1244" w:hanging="360"/>
        <w:jc w:val="left"/>
      </w:pPr>
      <w:rPr>
        <w:rFonts w:ascii="TeX Gyre Bonum" w:eastAsia="TeX Gyre Bonum" w:hAnsi="TeX Gyre Bonum" w:cs="TeX Gyre Bonum" w:hint="default"/>
        <w:spacing w:val="-29"/>
        <w:w w:val="99"/>
        <w:sz w:val="24"/>
        <w:szCs w:val="24"/>
        <w:lang w:val="es-ES" w:eastAsia="en-US" w:bidi="ar-SA"/>
      </w:rPr>
    </w:lvl>
    <w:lvl w:ilvl="1" w:tplc="FBAA2A96">
      <w:numFmt w:val="bullet"/>
      <w:lvlText w:val="•"/>
      <w:lvlJc w:val="left"/>
      <w:pPr>
        <w:ind w:left="2100" w:hanging="360"/>
      </w:pPr>
      <w:rPr>
        <w:rFonts w:hint="default"/>
        <w:lang w:val="es-ES" w:eastAsia="en-US" w:bidi="ar-SA"/>
      </w:rPr>
    </w:lvl>
    <w:lvl w:ilvl="2" w:tplc="07140996">
      <w:numFmt w:val="bullet"/>
      <w:lvlText w:val="•"/>
      <w:lvlJc w:val="left"/>
      <w:pPr>
        <w:ind w:left="2961" w:hanging="360"/>
      </w:pPr>
      <w:rPr>
        <w:rFonts w:hint="default"/>
        <w:lang w:val="es-ES" w:eastAsia="en-US" w:bidi="ar-SA"/>
      </w:rPr>
    </w:lvl>
    <w:lvl w:ilvl="3" w:tplc="14BE1A2C">
      <w:numFmt w:val="bullet"/>
      <w:lvlText w:val="•"/>
      <w:lvlJc w:val="left"/>
      <w:pPr>
        <w:ind w:left="3821" w:hanging="360"/>
      </w:pPr>
      <w:rPr>
        <w:rFonts w:hint="default"/>
        <w:lang w:val="es-ES" w:eastAsia="en-US" w:bidi="ar-SA"/>
      </w:rPr>
    </w:lvl>
    <w:lvl w:ilvl="4" w:tplc="8848A8A2">
      <w:numFmt w:val="bullet"/>
      <w:lvlText w:val="•"/>
      <w:lvlJc w:val="left"/>
      <w:pPr>
        <w:ind w:left="4682" w:hanging="360"/>
      </w:pPr>
      <w:rPr>
        <w:rFonts w:hint="default"/>
        <w:lang w:val="es-ES" w:eastAsia="en-US" w:bidi="ar-SA"/>
      </w:rPr>
    </w:lvl>
    <w:lvl w:ilvl="5" w:tplc="BDDE841C">
      <w:numFmt w:val="bullet"/>
      <w:lvlText w:val="•"/>
      <w:lvlJc w:val="left"/>
      <w:pPr>
        <w:ind w:left="5543" w:hanging="360"/>
      </w:pPr>
      <w:rPr>
        <w:rFonts w:hint="default"/>
        <w:lang w:val="es-ES" w:eastAsia="en-US" w:bidi="ar-SA"/>
      </w:rPr>
    </w:lvl>
    <w:lvl w:ilvl="6" w:tplc="9B20826A">
      <w:numFmt w:val="bullet"/>
      <w:lvlText w:val="•"/>
      <w:lvlJc w:val="left"/>
      <w:pPr>
        <w:ind w:left="6403" w:hanging="360"/>
      </w:pPr>
      <w:rPr>
        <w:rFonts w:hint="default"/>
        <w:lang w:val="es-ES" w:eastAsia="en-US" w:bidi="ar-SA"/>
      </w:rPr>
    </w:lvl>
    <w:lvl w:ilvl="7" w:tplc="94CAAC54">
      <w:numFmt w:val="bullet"/>
      <w:lvlText w:val="•"/>
      <w:lvlJc w:val="left"/>
      <w:pPr>
        <w:ind w:left="7264" w:hanging="360"/>
      </w:pPr>
      <w:rPr>
        <w:rFonts w:hint="default"/>
        <w:lang w:val="es-ES" w:eastAsia="en-US" w:bidi="ar-SA"/>
      </w:rPr>
    </w:lvl>
    <w:lvl w:ilvl="8" w:tplc="95F2CF4C">
      <w:numFmt w:val="bullet"/>
      <w:lvlText w:val="•"/>
      <w:lvlJc w:val="left"/>
      <w:pPr>
        <w:ind w:left="8125" w:hanging="36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72A"/>
    <w:rsid w:val="00065418"/>
    <w:rsid w:val="000C2C39"/>
    <w:rsid w:val="000F072A"/>
    <w:rsid w:val="001A105B"/>
    <w:rsid w:val="002E7AF3"/>
    <w:rsid w:val="00312893"/>
    <w:rsid w:val="003D1E36"/>
    <w:rsid w:val="00401924"/>
    <w:rsid w:val="00440C62"/>
    <w:rsid w:val="005B2228"/>
    <w:rsid w:val="0067345E"/>
    <w:rsid w:val="006A26CD"/>
    <w:rsid w:val="00793072"/>
    <w:rsid w:val="00825AA3"/>
    <w:rsid w:val="00910683"/>
    <w:rsid w:val="009470BE"/>
    <w:rsid w:val="00965B13"/>
    <w:rsid w:val="009919A1"/>
    <w:rsid w:val="00A1306F"/>
    <w:rsid w:val="00A160B6"/>
    <w:rsid w:val="00A52FA5"/>
    <w:rsid w:val="00A84C0C"/>
    <w:rsid w:val="00B1105D"/>
    <w:rsid w:val="00BE7926"/>
    <w:rsid w:val="00BF2C8C"/>
    <w:rsid w:val="00C96BA3"/>
    <w:rsid w:val="00CA361A"/>
    <w:rsid w:val="00E9171E"/>
    <w:rsid w:val="00F36F92"/>
    <w:rsid w:val="00F54776"/>
    <w:rsid w:val="00F60C71"/>
    <w:rsid w:val="00F622A2"/>
    <w:rsid w:val="00FD6C2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45925"/>
  <w15:docId w15:val="{C07F2B5F-FA0A-412F-B325-B97AD26D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eX Gyre Bonum" w:eastAsia="TeX Gyre Bonum" w:hAnsi="TeX Gyre Bonum" w:cs="TeX Gyre Bonum"/>
      <w:lang w:val="es-ES"/>
    </w:rPr>
  </w:style>
  <w:style w:type="paragraph" w:styleId="Ttulo1">
    <w:name w:val="heading 1"/>
    <w:basedOn w:val="Normal"/>
    <w:uiPriority w:val="1"/>
    <w:qFormat/>
    <w:pPr>
      <w:ind w:left="102"/>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 w:firstLine="707"/>
      <w:jc w:val="both"/>
    </w:pPr>
    <w:rPr>
      <w:sz w:val="24"/>
      <w:szCs w:val="24"/>
    </w:rPr>
  </w:style>
  <w:style w:type="paragraph" w:styleId="Prrafodelista">
    <w:name w:val="List Paragraph"/>
    <w:basedOn w:val="Normal"/>
    <w:uiPriority w:val="1"/>
    <w:qFormat/>
    <w:pPr>
      <w:ind w:left="1244" w:right="102" w:hanging="360"/>
      <w:jc w:val="both"/>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5B2228"/>
    <w:rPr>
      <w:rFonts w:ascii="Tahoma" w:hAnsi="Tahoma" w:cs="Tahoma"/>
      <w:sz w:val="16"/>
      <w:szCs w:val="16"/>
    </w:rPr>
  </w:style>
  <w:style w:type="character" w:customStyle="1" w:styleId="TextodegloboCar">
    <w:name w:val="Texto de globo Car"/>
    <w:basedOn w:val="Fuentedeprrafopredeter"/>
    <w:link w:val="Textodeglobo"/>
    <w:uiPriority w:val="99"/>
    <w:semiHidden/>
    <w:rsid w:val="005B2228"/>
    <w:rPr>
      <w:rFonts w:ascii="Tahoma" w:eastAsia="TeX Gyre Bonum" w:hAnsi="Tahoma" w:cs="Tahoma"/>
      <w:sz w:val="16"/>
      <w:szCs w:val="16"/>
      <w:lang w:val="es-ES"/>
    </w:rPr>
  </w:style>
  <w:style w:type="paragraph" w:styleId="Encabezado">
    <w:name w:val="header"/>
    <w:basedOn w:val="Normal"/>
    <w:link w:val="EncabezadoCar"/>
    <w:uiPriority w:val="99"/>
    <w:unhideWhenUsed/>
    <w:rsid w:val="005B2228"/>
    <w:pPr>
      <w:tabs>
        <w:tab w:val="center" w:pos="4252"/>
        <w:tab w:val="right" w:pos="8504"/>
      </w:tabs>
    </w:pPr>
  </w:style>
  <w:style w:type="character" w:customStyle="1" w:styleId="EncabezadoCar">
    <w:name w:val="Encabezado Car"/>
    <w:basedOn w:val="Fuentedeprrafopredeter"/>
    <w:link w:val="Encabezado"/>
    <w:uiPriority w:val="99"/>
    <w:rsid w:val="005B2228"/>
    <w:rPr>
      <w:rFonts w:ascii="TeX Gyre Bonum" w:eastAsia="TeX Gyre Bonum" w:hAnsi="TeX Gyre Bonum" w:cs="TeX Gyre Bonum"/>
      <w:lang w:val="es-ES"/>
    </w:rPr>
  </w:style>
  <w:style w:type="paragraph" w:styleId="Piedepgina">
    <w:name w:val="footer"/>
    <w:basedOn w:val="Normal"/>
    <w:link w:val="PiedepginaCar"/>
    <w:uiPriority w:val="99"/>
    <w:unhideWhenUsed/>
    <w:rsid w:val="005B2228"/>
    <w:pPr>
      <w:tabs>
        <w:tab w:val="center" w:pos="4252"/>
        <w:tab w:val="right" w:pos="8504"/>
      </w:tabs>
    </w:pPr>
  </w:style>
  <w:style w:type="character" w:customStyle="1" w:styleId="PiedepginaCar">
    <w:name w:val="Pie de página Car"/>
    <w:basedOn w:val="Fuentedeprrafopredeter"/>
    <w:link w:val="Piedepgina"/>
    <w:uiPriority w:val="99"/>
    <w:rsid w:val="005B2228"/>
    <w:rPr>
      <w:rFonts w:ascii="TeX Gyre Bonum" w:eastAsia="TeX Gyre Bonum" w:hAnsi="TeX Gyre Bonum" w:cs="TeX Gyre Bonum"/>
      <w:lang w:val="es-ES"/>
    </w:rPr>
  </w:style>
  <w:style w:type="character" w:styleId="Hipervnculo">
    <w:name w:val="Hyperlink"/>
    <w:basedOn w:val="Fuentedeprrafopredeter"/>
    <w:uiPriority w:val="99"/>
    <w:semiHidden/>
    <w:unhideWhenUsed/>
    <w:rsid w:val="00793072"/>
    <w:rPr>
      <w:color w:val="0000FF"/>
      <w:u w:val="single"/>
    </w:rPr>
  </w:style>
  <w:style w:type="paragraph" w:styleId="NormalWeb">
    <w:name w:val="Normal (Web)"/>
    <w:basedOn w:val="Normal"/>
    <w:uiPriority w:val="99"/>
    <w:unhideWhenUsed/>
    <w:rsid w:val="00825AA3"/>
    <w:pPr>
      <w:widowControl/>
      <w:autoSpaceDE/>
      <w:autoSpaceDN/>
      <w:spacing w:before="100" w:beforeAutospacing="1" w:after="100" w:afterAutospacing="1"/>
    </w:pPr>
    <w:rPr>
      <w:rFonts w:ascii="Times New Roman" w:eastAsia="Times New Roman" w:hAnsi="Times New Roman" w:cs="Times New Roman"/>
      <w:sz w:val="24"/>
      <w:szCs w:val="24"/>
      <w:lang w:val="es-AR" w:eastAsia="es-AR"/>
    </w:rPr>
  </w:style>
  <w:style w:type="paragraph" w:customStyle="1" w:styleId="Default">
    <w:name w:val="Default"/>
    <w:rsid w:val="006A26CD"/>
    <w:pPr>
      <w:widowControl/>
      <w:adjustRightInd w:val="0"/>
    </w:pPr>
    <w:rPr>
      <w:rFonts w:ascii="Calibri" w:hAnsi="Calibri" w:cs="Calibri"/>
      <w:color w:val="000000"/>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maradey@mailsenadoer.gob.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EAAA5-C741-49F2-BEDC-FE9DD835B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4</Pages>
  <Words>1286</Words>
  <Characters>7074</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www.intercambiosvirtuales.org</dc:creator>
  <cp:lastModifiedBy>usuario</cp:lastModifiedBy>
  <cp:revision>8</cp:revision>
  <cp:lastPrinted>2020-07-20T14:20:00Z</cp:lastPrinted>
  <dcterms:created xsi:type="dcterms:W3CDTF">2020-07-31T15:20:00Z</dcterms:created>
  <dcterms:modified xsi:type="dcterms:W3CDTF">2020-10-02T12:41:00Z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2020-06-17T00:00:00Z</vt:filetime>
  </property>
  <property fmtid="{D5CDD505-2E9C-101B-9397-08002B2CF9AE}" pid="3" name="Creator">
    <vt:lpwstr>Microsoft® Word 2010</vt:lpwstr>
  </property>
  <property fmtid="{D5CDD505-2E9C-101B-9397-08002B2CF9AE}" pid="4" name="LastSaved">
    <vt:filetime>2020-06-23T00:00:00Z</vt:filetime>
  </property>
</Properties>
</file>