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Default="00BD21EB" w:rsidP="00A642F0">
      <w:pPr>
        <w:jc w:val="center"/>
      </w:pPr>
    </w:p>
    <w:p w:rsidR="00DF10CF" w:rsidRPr="00DD52EC" w:rsidRDefault="00A351FB" w:rsidP="00DF10C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D52EC">
        <w:rPr>
          <w:rFonts w:ascii="Arial" w:hAnsi="Arial" w:cs="Arial"/>
          <w:sz w:val="24"/>
          <w:szCs w:val="24"/>
        </w:rPr>
        <w:t>Fundamentos</w:t>
      </w: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Que el régimen municipal entrerriano en su ley 10.027 establece el régimen de contratación, previéndose en el artículo 159° la modalidad de licitación pública, privada, concurso de precios, y la contratación directa.</w:t>
      </w: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Que en el caso de esta última, el parámetro más utilizado en la práctica administrativa es el previsto en el inciso c.1 “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>Cuando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la operación no exceda de </w:t>
      </w:r>
      <w:r w:rsidRPr="00B45EF8">
        <w:rPr>
          <w:rFonts w:ascii="Arial" w:hAnsi="Arial" w:cs="Arial"/>
          <w:sz w:val="24"/>
          <w:szCs w:val="24"/>
        </w:rPr>
        <w:t>cinco (5</w:t>
      </w:r>
      <w:r w:rsidRPr="00B45EF8">
        <w:t>)</w:t>
      </w:r>
      <w:r w:rsidRPr="00B45EF8">
        <w:rPr>
          <w:rFonts w:ascii="Arial" w:eastAsia="Times New Roman" w:hAnsi="Arial" w:cs="Arial"/>
          <w:sz w:val="24"/>
          <w:szCs w:val="24"/>
          <w:lang w:eastAsia="es-ES"/>
        </w:rPr>
        <w:t xml:space="preserve"> sueldos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básicos de la categoría i</w:t>
      </w:r>
      <w:r>
        <w:rPr>
          <w:rFonts w:ascii="Arial" w:eastAsia="Times New Roman" w:hAnsi="Arial" w:cs="Arial"/>
          <w:sz w:val="24"/>
          <w:szCs w:val="24"/>
          <w:lang w:eastAsia="es-ES"/>
        </w:rPr>
        <w:t>nferior del escalafón municipal”.</w:t>
      </w: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Que el contexto económico de los últimos años, como el aumento de precios de insumos diarios en la gestión administrativa, sumada a la dinámica de realizar gastos “urgentes” que tiene como fin la protección y satisfacción de derechos fundamentales, nos llevan a la conclusión de la necesidad de actualizar el parámetro previsto, siento un criterio razonable y ajustado a la realidad el de incrementar en diez (10) sueldos básicos de la categoría inferior del escalafón municipal.</w:t>
      </w: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Que el principio rector conforme lo estipula el artículo 80° de nuestra Constitución provincial sigue siendo el de la licitación pública, como regla, y las demás modalidades como excepción conforme las previsiones normativas. </w:t>
      </w: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Que no debemos olvidar que la contratación directa, no está exenta del procedimiento administrativo respectivo, el cual en estos casos por la excepcionalidad debe ser cumplidos en forma estricta, y sólo cuando no es viable ir por el procedimiento rector.</w:t>
      </w:r>
    </w:p>
    <w:p w:rsidR="00B45EF8" w:rsidRDefault="002C31AE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1" locked="0" layoutInCell="1" allowOverlap="1" wp14:anchorId="40764067" wp14:editId="1391813E">
            <wp:simplePos x="0" y="0"/>
            <wp:positionH relativeFrom="column">
              <wp:posOffset>3968115</wp:posOffset>
            </wp:positionH>
            <wp:positionV relativeFrom="paragraph">
              <wp:posOffset>177165</wp:posOffset>
            </wp:positionV>
            <wp:extent cx="1689100" cy="1253490"/>
            <wp:effectExtent l="0" t="0" r="6350" b="3810"/>
            <wp:wrapNone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EF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AA09A2" w:rsidRDefault="00AA09A2">
      <w:pPr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br w:type="page"/>
      </w:r>
    </w:p>
    <w:p w:rsidR="00AA09A2" w:rsidRPr="001B60E2" w:rsidRDefault="00AA09A2" w:rsidP="00AA09A2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lastRenderedPageBreak/>
        <w:t>LA LEGISLATURA DE LA PROVINCIA DE ENTRE RÍOS SANCIONA CON FUERZA DE</w:t>
      </w:r>
    </w:p>
    <w:p w:rsidR="00AA09A2" w:rsidRDefault="00AA09A2" w:rsidP="00AA09A2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AA09A2" w:rsidRDefault="00AA09A2" w:rsidP="00AA09A2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AA09A2" w:rsidRDefault="00AA09A2" w:rsidP="00AA09A2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159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° de la ley N°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AA09A2" w:rsidRPr="00B26D31" w:rsidRDefault="00AA09A2" w:rsidP="00AA09A2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ARTICULO 159º.- Toda adquisición o contratación que no se refiera a servicios personales, deberá ser hecha por contrato y previa licitación pública, pero podrá prescindirse de esas formalidades en los siguientes casos: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a) Licitación privada: cuando la operación no exceda de los cien (100) sueldos básicos de la categoría inferior del escalafón municipal vigente.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b) Concurso de precios: cuando la operación no exceda de los cincuenta (50) sueldos básicos de la categoría inferior del escalafón municipal vigente.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c) Contratación directa: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c.1. Cuando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la operación no exceda de </w:t>
      </w:r>
      <w:r w:rsidRPr="00306C39">
        <w:rPr>
          <w:rFonts w:ascii="Arial" w:eastAsia="Times New Roman" w:hAnsi="Arial" w:cs="Arial"/>
          <w:sz w:val="24"/>
          <w:szCs w:val="24"/>
          <w:highlight w:val="yellow"/>
          <w:lang w:eastAsia="es-ES"/>
        </w:rPr>
        <w:t>diez (10)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sueldos básicos de la categoría inferior del escalafón municipal.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c.2. Cuando sacada hasta segunda vez por licitación, no se hubiesen hecho ofertas o éstas no fueran admisibles.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c.3. Cuando se compre a reparticiones oficiales nacional, provincial o municipal y a entidades en las que el Estado tenga participación mayoritaria.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c.4. La reparación de motores, máquinas, automotores y aparatos en general que no estén sujetos a mantenimiento preventivo y deba ejecutarse con urgencia.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c.5. Cuando tratándose de obras de ciencia o arte, su ejecución no pudiera confiarse sino a artistas o personas de probada competencia especial.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lastRenderedPageBreak/>
        <w:t>c.6. Cuando se tratare de objetos o muebles cuya fabricación perteneciese exclusivamente a personas favorecidas con privilegio de invención.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Los Concejos Deliberantes dictarán normas estableciendo el régimen de compras y suministros, y de contrataciones de obras públicas.</w:t>
      </w:r>
    </w:p>
    <w:p w:rsidR="00AA09A2" w:rsidRPr="001B0516" w:rsidRDefault="00AA09A2" w:rsidP="00AA09A2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Hasta tanto no se sancione dicha ordenanza, será de aplicación el régimen de contrataciones provincial vigente.</w:t>
      </w:r>
    </w:p>
    <w:p w:rsidR="00AA09A2" w:rsidRPr="00B26D31" w:rsidRDefault="00AA09A2" w:rsidP="00AA09A2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“</w:t>
      </w:r>
      <w:r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AA09A2" w:rsidRPr="00F6347E" w:rsidRDefault="00AA09A2" w:rsidP="00AA09A2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AA09A2" w:rsidRPr="00F6347E" w:rsidRDefault="00AA09A2" w:rsidP="00AA09A2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AA09A2" w:rsidRPr="00F6347E" w:rsidRDefault="00AA09A2" w:rsidP="00AA09A2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AA09A2" w:rsidRPr="00F6347E" w:rsidRDefault="00AA09A2" w:rsidP="00AA09A2">
      <w:pPr>
        <w:jc w:val="both"/>
        <w:rPr>
          <w:rFonts w:ascii="Arial" w:hAnsi="Arial" w:cs="Arial"/>
          <w:sz w:val="24"/>
          <w:szCs w:val="24"/>
        </w:rPr>
      </w:pPr>
    </w:p>
    <w:p w:rsidR="00AA09A2" w:rsidRPr="001B60E2" w:rsidRDefault="00AA09A2" w:rsidP="00AA09A2">
      <w:pPr>
        <w:spacing w:line="360" w:lineRule="auto"/>
        <w:jc w:val="center"/>
        <w:rPr>
          <w:b/>
        </w:rPr>
      </w:pPr>
    </w:p>
    <w:p w:rsidR="00AA09A2" w:rsidRDefault="00AA09A2" w:rsidP="00AA09A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41BF0F3D" wp14:editId="59B86948">
            <wp:extent cx="1689376" cy="1253971"/>
            <wp:effectExtent l="19050" t="0" r="6074" b="0"/>
            <wp:docPr id="2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CED" w:rsidRDefault="00793CED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bookmarkStart w:id="0" w:name="_GoBack"/>
      <w:bookmarkEnd w:id="0"/>
    </w:p>
    <w:sectPr w:rsidR="00793CED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A4B" w:rsidRDefault="00F37A4B" w:rsidP="00DF78C2">
      <w:pPr>
        <w:spacing w:after="0" w:line="240" w:lineRule="auto"/>
      </w:pPr>
      <w:r>
        <w:separator/>
      </w:r>
    </w:p>
  </w:endnote>
  <w:endnote w:type="continuationSeparator" w:id="0">
    <w:p w:rsidR="00F37A4B" w:rsidRDefault="00F37A4B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A4B" w:rsidRDefault="00F37A4B" w:rsidP="00DF78C2">
      <w:pPr>
        <w:spacing w:after="0" w:line="240" w:lineRule="auto"/>
      </w:pPr>
      <w:r>
        <w:separator/>
      </w:r>
    </w:p>
  </w:footnote>
  <w:footnote w:type="continuationSeparator" w:id="0">
    <w:p w:rsidR="00F37A4B" w:rsidRDefault="00F37A4B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4B9ECED4" wp14:editId="26717A4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95CBA"/>
    <w:rsid w:val="000C0F11"/>
    <w:rsid w:val="000D6593"/>
    <w:rsid w:val="001C16CF"/>
    <w:rsid w:val="001E6C54"/>
    <w:rsid w:val="00244D66"/>
    <w:rsid w:val="00295016"/>
    <w:rsid w:val="002A5E85"/>
    <w:rsid w:val="002B2AC9"/>
    <w:rsid w:val="002C31AE"/>
    <w:rsid w:val="002D7721"/>
    <w:rsid w:val="002E2E7E"/>
    <w:rsid w:val="002F743F"/>
    <w:rsid w:val="003569D9"/>
    <w:rsid w:val="003D4411"/>
    <w:rsid w:val="00402356"/>
    <w:rsid w:val="00406442"/>
    <w:rsid w:val="00493875"/>
    <w:rsid w:val="004F34D4"/>
    <w:rsid w:val="005040EE"/>
    <w:rsid w:val="00535CC1"/>
    <w:rsid w:val="00590D66"/>
    <w:rsid w:val="005C29DA"/>
    <w:rsid w:val="005E2D51"/>
    <w:rsid w:val="00651AD8"/>
    <w:rsid w:val="00673E38"/>
    <w:rsid w:val="006C72C3"/>
    <w:rsid w:val="0070009D"/>
    <w:rsid w:val="00787390"/>
    <w:rsid w:val="00790735"/>
    <w:rsid w:val="007921DF"/>
    <w:rsid w:val="00793CED"/>
    <w:rsid w:val="007E1784"/>
    <w:rsid w:val="007F3224"/>
    <w:rsid w:val="007F6B8E"/>
    <w:rsid w:val="008159C2"/>
    <w:rsid w:val="00831455"/>
    <w:rsid w:val="00865F63"/>
    <w:rsid w:val="00866E12"/>
    <w:rsid w:val="008A4E8B"/>
    <w:rsid w:val="008A6FB6"/>
    <w:rsid w:val="008B13DB"/>
    <w:rsid w:val="008B70C1"/>
    <w:rsid w:val="00943DDA"/>
    <w:rsid w:val="00956E4D"/>
    <w:rsid w:val="00971E8D"/>
    <w:rsid w:val="00974BE0"/>
    <w:rsid w:val="00995495"/>
    <w:rsid w:val="009A0A3E"/>
    <w:rsid w:val="00A351FB"/>
    <w:rsid w:val="00A642F0"/>
    <w:rsid w:val="00A979A6"/>
    <w:rsid w:val="00AA09A2"/>
    <w:rsid w:val="00AE5963"/>
    <w:rsid w:val="00B21434"/>
    <w:rsid w:val="00B2776D"/>
    <w:rsid w:val="00B45EF8"/>
    <w:rsid w:val="00BC3A05"/>
    <w:rsid w:val="00BD21EB"/>
    <w:rsid w:val="00BF0974"/>
    <w:rsid w:val="00C06E4B"/>
    <w:rsid w:val="00C07FBD"/>
    <w:rsid w:val="00C455B0"/>
    <w:rsid w:val="00C56683"/>
    <w:rsid w:val="00C72565"/>
    <w:rsid w:val="00CF302E"/>
    <w:rsid w:val="00D068EB"/>
    <w:rsid w:val="00D15766"/>
    <w:rsid w:val="00D2732B"/>
    <w:rsid w:val="00D307F3"/>
    <w:rsid w:val="00D81520"/>
    <w:rsid w:val="00DD3C45"/>
    <w:rsid w:val="00DD52EC"/>
    <w:rsid w:val="00DE6067"/>
    <w:rsid w:val="00DF10CF"/>
    <w:rsid w:val="00DF5493"/>
    <w:rsid w:val="00DF78C2"/>
    <w:rsid w:val="00E00A4B"/>
    <w:rsid w:val="00E4051B"/>
    <w:rsid w:val="00E53EC6"/>
    <w:rsid w:val="00E63A7F"/>
    <w:rsid w:val="00ED399D"/>
    <w:rsid w:val="00EE79CF"/>
    <w:rsid w:val="00F2558A"/>
    <w:rsid w:val="00F300B9"/>
    <w:rsid w:val="00F32A82"/>
    <w:rsid w:val="00F37A4B"/>
    <w:rsid w:val="00F51D2C"/>
    <w:rsid w:val="00FB7FD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A9658-093E-4A4B-B193-67BAFD15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senado</cp:lastModifiedBy>
  <cp:revision>2</cp:revision>
  <dcterms:created xsi:type="dcterms:W3CDTF">2020-10-29T14:30:00Z</dcterms:created>
  <dcterms:modified xsi:type="dcterms:W3CDTF">2020-10-29T14:30:00Z</dcterms:modified>
</cp:coreProperties>
</file>