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1EB" w:rsidRPr="005E06E2" w:rsidRDefault="00BD21EB" w:rsidP="00E837AF">
      <w:pPr>
        <w:spacing w:line="360" w:lineRule="auto"/>
        <w:jc w:val="both"/>
        <w:rPr>
          <w:rFonts w:ascii="Arial" w:hAnsi="Arial" w:cs="Arial"/>
          <w:sz w:val="24"/>
          <w:szCs w:val="24"/>
        </w:rPr>
      </w:pPr>
    </w:p>
    <w:p w:rsidR="00AE5963" w:rsidRPr="00F11B34" w:rsidRDefault="00AE5963" w:rsidP="00806157">
      <w:pPr>
        <w:spacing w:line="360" w:lineRule="auto"/>
        <w:jc w:val="center"/>
        <w:rPr>
          <w:rFonts w:asciiTheme="minorHAnsi" w:hAnsiTheme="minorHAnsi" w:cs="Arial"/>
          <w:sz w:val="24"/>
          <w:szCs w:val="24"/>
        </w:rPr>
      </w:pPr>
      <w:r w:rsidRPr="00F11B34">
        <w:rPr>
          <w:rFonts w:asciiTheme="minorHAnsi" w:hAnsiTheme="minorHAnsi" w:cs="Arial"/>
          <w:sz w:val="24"/>
          <w:szCs w:val="24"/>
        </w:rPr>
        <w:t>Proyecto de Declaración</w:t>
      </w:r>
    </w:p>
    <w:p w:rsidR="00806157" w:rsidRPr="00F11B34" w:rsidRDefault="00AE5963" w:rsidP="00806157">
      <w:pPr>
        <w:spacing w:line="360" w:lineRule="auto"/>
        <w:jc w:val="center"/>
        <w:rPr>
          <w:rFonts w:asciiTheme="minorHAnsi" w:hAnsiTheme="minorHAnsi" w:cs="Arial"/>
          <w:sz w:val="24"/>
          <w:szCs w:val="24"/>
        </w:rPr>
      </w:pPr>
      <w:r w:rsidRPr="00F11B34">
        <w:rPr>
          <w:rFonts w:asciiTheme="minorHAnsi" w:hAnsiTheme="minorHAnsi" w:cs="Arial"/>
          <w:sz w:val="24"/>
          <w:szCs w:val="24"/>
        </w:rPr>
        <w:t>Fundamentos</w:t>
      </w:r>
    </w:p>
    <w:p w:rsidR="00F11B34" w:rsidRPr="00F11B34" w:rsidRDefault="00AE1A08" w:rsidP="00F11B34">
      <w:pPr>
        <w:pStyle w:val="NormalWeb"/>
        <w:spacing w:line="360" w:lineRule="auto"/>
        <w:jc w:val="both"/>
        <w:rPr>
          <w:rFonts w:asciiTheme="minorHAnsi" w:eastAsia="Calibri" w:hAnsiTheme="minorHAnsi" w:cs="Calibri"/>
        </w:rPr>
      </w:pPr>
      <w:r w:rsidRPr="00F11B34">
        <w:rPr>
          <w:rFonts w:asciiTheme="minorHAnsi" w:hAnsiTheme="minorHAnsi" w:cs="Arial"/>
        </w:rPr>
        <w:t xml:space="preserve">Visto </w:t>
      </w:r>
      <w:r w:rsidR="00B14720" w:rsidRPr="00F11B34">
        <w:rPr>
          <w:rFonts w:asciiTheme="minorHAnsi" w:hAnsiTheme="minorHAnsi" w:cs="Arial"/>
        </w:rPr>
        <w:t xml:space="preserve">las </w:t>
      </w:r>
      <w:r w:rsidR="00B14720" w:rsidRPr="00F11B34">
        <w:rPr>
          <w:rFonts w:asciiTheme="minorHAnsi" w:hAnsiTheme="minorHAnsi" w:cs="Arial"/>
          <w:color w:val="1F1A22"/>
        </w:rPr>
        <w:t xml:space="preserve">Jornadas </w:t>
      </w:r>
      <w:r w:rsidR="00F11B34" w:rsidRPr="00F11B34">
        <w:rPr>
          <w:rFonts w:asciiTheme="minorHAnsi" w:eastAsia="Calibri" w:hAnsiTheme="minorHAnsi" w:cs="Calibri"/>
          <w:b/>
          <w:i/>
        </w:rPr>
        <w:t>“No violencia; género, justicia y políticas públicas</w:t>
      </w:r>
      <w:r w:rsidR="00F11B34">
        <w:rPr>
          <w:rFonts w:asciiTheme="minorHAnsi" w:eastAsia="Calibri" w:hAnsiTheme="minorHAnsi" w:cs="Calibri"/>
          <w:b/>
          <w:i/>
        </w:rPr>
        <w:t>”</w:t>
      </w:r>
      <w:r w:rsidR="00F11B34">
        <w:rPr>
          <w:rFonts w:asciiTheme="minorHAnsi" w:eastAsia="Calibri" w:hAnsiTheme="minorHAnsi" w:cs="Calibri"/>
        </w:rPr>
        <w:t xml:space="preserve"> organizadas por la </w:t>
      </w:r>
      <w:r w:rsidR="00F11B34" w:rsidRPr="00F11B34">
        <w:rPr>
          <w:rFonts w:asciiTheme="minorHAnsi" w:eastAsia="Calibri" w:hAnsiTheme="minorHAnsi" w:cs="Calibri"/>
        </w:rPr>
        <w:t>Secretaría de Posgrado  (FCJS-UNL); Centro de Estudiantes de Derecho, de la (FCJS – UNL) y la Municipalidad de Concordia</w:t>
      </w:r>
    </w:p>
    <w:p w:rsidR="00F11B34" w:rsidRPr="00F11B34" w:rsidRDefault="00F11B34" w:rsidP="00F11B34">
      <w:pPr>
        <w:rPr>
          <w:rFonts w:asciiTheme="minorHAnsi" w:hAnsiTheme="minorHAnsi"/>
          <w:sz w:val="24"/>
          <w:szCs w:val="24"/>
        </w:rPr>
      </w:pPr>
      <w:r>
        <w:rPr>
          <w:rFonts w:asciiTheme="minorHAnsi" w:hAnsiTheme="minorHAnsi"/>
          <w:b/>
          <w:sz w:val="24"/>
          <w:szCs w:val="24"/>
          <w:u w:val="single"/>
        </w:rPr>
        <w:t xml:space="preserve">Destinatario: </w:t>
      </w:r>
      <w:r w:rsidRPr="00F11B34">
        <w:rPr>
          <w:rFonts w:asciiTheme="minorHAnsi" w:hAnsiTheme="minorHAnsi"/>
          <w:sz w:val="24"/>
          <w:szCs w:val="24"/>
        </w:rPr>
        <w:t>estudiantado, profesionales de educación, periodistas, profesionales,..</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Incluye devolución final y entrega d</w:t>
      </w:r>
      <w:r>
        <w:rPr>
          <w:rFonts w:asciiTheme="minorHAnsi" w:hAnsiTheme="minorHAnsi"/>
          <w:sz w:val="24"/>
          <w:szCs w:val="24"/>
        </w:rPr>
        <w:t>e material (examen disponible</w:t>
      </w:r>
    </w:p>
    <w:p w:rsidR="00F11B34" w:rsidRPr="00F11B34" w:rsidRDefault="00F11B34" w:rsidP="00F11B34">
      <w:pPr>
        <w:rPr>
          <w:rFonts w:asciiTheme="minorHAnsi" w:hAnsiTheme="minorHAnsi"/>
          <w:sz w:val="24"/>
          <w:szCs w:val="24"/>
        </w:rPr>
      </w:pPr>
      <w:r w:rsidRPr="00F11B34">
        <w:rPr>
          <w:rFonts w:asciiTheme="minorHAnsi" w:hAnsiTheme="minorHAnsi"/>
          <w:b/>
          <w:sz w:val="24"/>
          <w:szCs w:val="24"/>
          <w:u w:val="single"/>
        </w:rPr>
        <w:t>Duración</w:t>
      </w:r>
      <w:r w:rsidRPr="00F11B34">
        <w:rPr>
          <w:rFonts w:asciiTheme="minorHAnsi" w:hAnsiTheme="minorHAnsi"/>
          <w:sz w:val="24"/>
          <w:szCs w:val="24"/>
        </w:rPr>
        <w:t xml:space="preserve">: 4 horas reloj (2 horas por jueves; de 17,30 a 19,30 hs) </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Jueves: 19 y 26 de noviembre de 2020 por zoom institucional</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Se entregará certificado de aprobado, a quienes se inscriban y completen el cuestionario de corrección automática que estará disponible luego de finalizada las jornadas y hasta las 20 hs viernes 27 de noviembre del corriente, en el sitio….-</w:t>
      </w:r>
    </w:p>
    <w:p w:rsidR="00F11B34" w:rsidRPr="00F11B34" w:rsidRDefault="00F11B34" w:rsidP="00F11B34">
      <w:pPr>
        <w:rPr>
          <w:rFonts w:asciiTheme="minorHAnsi" w:hAnsiTheme="minorHAnsi"/>
          <w:b/>
          <w:sz w:val="24"/>
          <w:szCs w:val="24"/>
          <w:u w:val="single"/>
        </w:rPr>
      </w:pPr>
      <w:r w:rsidRPr="00F11B34">
        <w:rPr>
          <w:rFonts w:asciiTheme="minorHAnsi" w:hAnsiTheme="minorHAnsi"/>
          <w:b/>
          <w:sz w:val="24"/>
          <w:szCs w:val="24"/>
          <w:u w:val="single"/>
        </w:rPr>
        <w:t>Objetivos:</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*Repasar la evolución histórica de los principales contenidos normativos</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 xml:space="preserve"> *Explorar la normativa internacional, nacional y provincial vigente, en su cotejo con los contenidos jurisprudenciales.- </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 xml:space="preserve">*Contextualizar  la moderna construcción de ciudadanía y deconstrucción de paradigmas y aprendizajes que engendran comportamientos violentos </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 xml:space="preserve">*Mencionar y difundir los distintos programas y políticas públicas en ejecución </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 xml:space="preserve">*Mejorar las habilidades en la comunicación </w:t>
      </w:r>
    </w:p>
    <w:p w:rsidR="00F11B34" w:rsidRDefault="00F11B34" w:rsidP="00F11B34">
      <w:pPr>
        <w:rPr>
          <w:rFonts w:asciiTheme="minorHAnsi" w:hAnsiTheme="minorHAnsi"/>
          <w:sz w:val="24"/>
          <w:szCs w:val="24"/>
        </w:rPr>
      </w:pPr>
    </w:p>
    <w:p w:rsidR="00F11B34" w:rsidRDefault="00F11B34" w:rsidP="00F11B34">
      <w:pPr>
        <w:rPr>
          <w:rFonts w:asciiTheme="minorHAnsi" w:hAnsiTheme="minorHAnsi"/>
          <w:sz w:val="24"/>
          <w:szCs w:val="24"/>
        </w:rPr>
      </w:pPr>
    </w:p>
    <w:p w:rsidR="00F11B34" w:rsidRDefault="00F11B34" w:rsidP="00F11B34">
      <w:pPr>
        <w:rPr>
          <w:rFonts w:asciiTheme="minorHAnsi" w:hAnsiTheme="minorHAnsi"/>
          <w:sz w:val="24"/>
          <w:szCs w:val="24"/>
        </w:rPr>
      </w:pP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*Conocer los recursos institucionales para el abordaje de las situaciones de violencia en la Provincia de Entre Ríos y en la Ciudad de Concordia</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*Acceder a estadísticas certeras y confiables</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*Dotar de herramientas para la elaboración de futuras políticas públicas</w:t>
      </w:r>
    </w:p>
    <w:p w:rsidR="00F11B34" w:rsidRPr="00F11B34" w:rsidRDefault="00F11B34" w:rsidP="00F11B34">
      <w:pPr>
        <w:rPr>
          <w:rFonts w:asciiTheme="minorHAnsi" w:hAnsiTheme="minorHAnsi"/>
          <w:b/>
          <w:sz w:val="24"/>
          <w:szCs w:val="24"/>
        </w:rPr>
      </w:pPr>
      <w:r w:rsidRPr="00F11B34">
        <w:rPr>
          <w:rFonts w:asciiTheme="minorHAnsi" w:hAnsiTheme="minorHAnsi"/>
          <w:b/>
          <w:sz w:val="24"/>
          <w:szCs w:val="24"/>
        </w:rPr>
        <w:t xml:space="preserve">Primera Jornada: </w:t>
      </w:r>
      <w:r w:rsidRPr="00F11B34">
        <w:rPr>
          <w:rFonts w:asciiTheme="minorHAnsi" w:hAnsiTheme="minorHAnsi"/>
          <w:sz w:val="24"/>
          <w:szCs w:val="24"/>
        </w:rPr>
        <w:t xml:space="preserve">Jueves 19 de noviembre de 2020: </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Tres conferencias de media hora, luego 30 minutos de interacción de panelistas con participantes:</w:t>
      </w:r>
    </w:p>
    <w:p w:rsidR="00F11B34" w:rsidRPr="00F11B34" w:rsidRDefault="00F11B34" w:rsidP="00F11B34">
      <w:pPr>
        <w:rPr>
          <w:rFonts w:asciiTheme="minorHAnsi" w:hAnsiTheme="minorHAnsi"/>
          <w:b/>
          <w:sz w:val="24"/>
          <w:szCs w:val="24"/>
          <w:u w:val="single"/>
        </w:rPr>
      </w:pPr>
      <w:r w:rsidRPr="00F11B34">
        <w:rPr>
          <w:rFonts w:asciiTheme="minorHAnsi" w:hAnsiTheme="minorHAnsi"/>
          <w:b/>
          <w:sz w:val="24"/>
          <w:szCs w:val="24"/>
          <w:u w:val="single"/>
        </w:rPr>
        <w:t>1.- "La mujer en las relaciones de familia"</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Magdalena Galli  Fiant (UNL)  Profesora Titular  Civil V</w:t>
      </w:r>
    </w:p>
    <w:p w:rsidR="00F11B34" w:rsidRPr="00F11B34" w:rsidRDefault="00F11B34" w:rsidP="00F11B34">
      <w:pPr>
        <w:rPr>
          <w:rFonts w:asciiTheme="minorHAnsi" w:hAnsiTheme="minorHAnsi"/>
          <w:sz w:val="24"/>
          <w:szCs w:val="24"/>
        </w:rPr>
      </w:pPr>
      <w:r w:rsidRPr="00F11B34">
        <w:rPr>
          <w:rFonts w:asciiTheme="minorHAnsi" w:hAnsiTheme="minorHAnsi"/>
          <w:b/>
          <w:sz w:val="24"/>
          <w:szCs w:val="24"/>
          <w:u w:val="single"/>
        </w:rPr>
        <w:t>2.- “Políticas Judiciales de Género del STJER   y la Oficina de Violencia de Género”</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Yanina Mariel Yzet.- (Directora de la Oficina de Género del STJER</w:t>
      </w:r>
    </w:p>
    <w:p w:rsidR="00F11B34" w:rsidRPr="00F11B34" w:rsidRDefault="00F11B34" w:rsidP="00F11B34">
      <w:pPr>
        <w:rPr>
          <w:rFonts w:asciiTheme="minorHAnsi" w:hAnsiTheme="minorHAnsi"/>
          <w:b/>
          <w:sz w:val="24"/>
          <w:szCs w:val="24"/>
          <w:u w:val="single"/>
        </w:rPr>
      </w:pPr>
      <w:r w:rsidRPr="00F11B34">
        <w:rPr>
          <w:rFonts w:asciiTheme="minorHAnsi" w:hAnsiTheme="minorHAnsi"/>
          <w:b/>
          <w:sz w:val="24"/>
          <w:szCs w:val="24"/>
          <w:u w:val="single"/>
        </w:rPr>
        <w:t>3.- “La  perspectiva de género como garantía de la imparcialidad judicial: el caso</w:t>
      </w:r>
      <w:r w:rsidRPr="00F11B34">
        <w:rPr>
          <w:rFonts w:asciiTheme="minorHAnsi" w:hAnsiTheme="minorHAnsi"/>
          <w:sz w:val="24"/>
          <w:szCs w:val="24"/>
        </w:rPr>
        <w:t xml:space="preserve"> </w:t>
      </w:r>
      <w:r w:rsidRPr="00F11B34">
        <w:rPr>
          <w:rFonts w:asciiTheme="minorHAnsi" w:hAnsiTheme="minorHAnsi"/>
          <w:b/>
          <w:sz w:val="24"/>
          <w:szCs w:val="24"/>
          <w:u w:val="single"/>
        </w:rPr>
        <w:t>“Luz Aimee Díaz” (registro interno Nº 6053)</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Paula Spina (UNL) (Directora del Observatorio de Violencia de Género de la FCJS- UNL)</w:t>
      </w:r>
    </w:p>
    <w:p w:rsidR="00F11B34" w:rsidRPr="00F11B34" w:rsidRDefault="00F11B34" w:rsidP="00F11B34">
      <w:pPr>
        <w:rPr>
          <w:rFonts w:asciiTheme="minorHAnsi" w:hAnsiTheme="minorHAnsi"/>
          <w:b/>
          <w:sz w:val="24"/>
          <w:szCs w:val="24"/>
          <w:u w:val="single"/>
        </w:rPr>
      </w:pPr>
      <w:r w:rsidRPr="00F11B34">
        <w:rPr>
          <w:rFonts w:asciiTheme="minorHAnsi" w:hAnsiTheme="minorHAnsi"/>
          <w:b/>
          <w:sz w:val="24"/>
          <w:szCs w:val="24"/>
          <w:u w:val="single"/>
        </w:rPr>
        <w:t>Presenta y modera el debate: Cynthia Pasutti (Centro de Estudiantes de Derecho (FCJS- UNL)</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Segunda Jornada: Jueves 26; 17, 30 hs. luego 30 minutos de interacción de panelistas con participantes:</w:t>
      </w:r>
    </w:p>
    <w:p w:rsidR="00F11B34" w:rsidRPr="00F11B34" w:rsidRDefault="00F11B34" w:rsidP="00F11B34">
      <w:pPr>
        <w:rPr>
          <w:rFonts w:asciiTheme="minorHAnsi" w:hAnsiTheme="minorHAnsi"/>
          <w:b/>
          <w:sz w:val="24"/>
          <w:szCs w:val="24"/>
          <w:u w:val="single"/>
        </w:rPr>
      </w:pPr>
      <w:r w:rsidRPr="00F11B34">
        <w:rPr>
          <w:rFonts w:asciiTheme="minorHAnsi" w:hAnsiTheme="minorHAnsi"/>
          <w:b/>
          <w:sz w:val="24"/>
          <w:szCs w:val="24"/>
          <w:u w:val="single"/>
        </w:rPr>
        <w:t>1.- “Las políticas públicas de género en la ciudad de Concordia”</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Claudia Villalba (Concejala, Concordia, FPV)</w:t>
      </w:r>
    </w:p>
    <w:p w:rsidR="00F11B34" w:rsidRPr="00F11B34" w:rsidRDefault="00F11B34" w:rsidP="00F11B34">
      <w:pPr>
        <w:rPr>
          <w:rFonts w:asciiTheme="minorHAnsi" w:hAnsiTheme="minorHAnsi"/>
          <w:b/>
          <w:sz w:val="24"/>
          <w:szCs w:val="24"/>
          <w:u w:val="single"/>
        </w:rPr>
      </w:pPr>
      <w:r w:rsidRPr="00F11B34">
        <w:rPr>
          <w:rFonts w:asciiTheme="minorHAnsi" w:hAnsiTheme="minorHAnsi"/>
          <w:b/>
          <w:sz w:val="24"/>
          <w:szCs w:val="24"/>
          <w:u w:val="single"/>
        </w:rPr>
        <w:t>2.- “La implementación de la Ley Micaela en E.R.” (ley provincial N°10.768, B.O. 19/12/2019)</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Marisa Paira (Ministra de Desarrollo Social de E.R)</w:t>
      </w:r>
    </w:p>
    <w:p w:rsidR="00F11B34" w:rsidRDefault="00F11B34" w:rsidP="00F11B34">
      <w:pPr>
        <w:rPr>
          <w:rFonts w:asciiTheme="minorHAnsi" w:hAnsiTheme="minorHAnsi"/>
          <w:b/>
          <w:sz w:val="24"/>
          <w:szCs w:val="24"/>
          <w:u w:val="single"/>
        </w:rPr>
      </w:pPr>
    </w:p>
    <w:p w:rsidR="00F11B34" w:rsidRPr="00F11B34" w:rsidRDefault="00F11B34" w:rsidP="00F11B34">
      <w:pPr>
        <w:rPr>
          <w:rFonts w:asciiTheme="minorHAnsi" w:hAnsiTheme="minorHAnsi"/>
          <w:b/>
          <w:sz w:val="24"/>
          <w:szCs w:val="24"/>
          <w:u w:val="single"/>
        </w:rPr>
      </w:pPr>
      <w:r w:rsidRPr="00F11B34">
        <w:rPr>
          <w:rFonts w:asciiTheme="minorHAnsi" w:hAnsiTheme="minorHAnsi"/>
          <w:b/>
          <w:sz w:val="24"/>
          <w:szCs w:val="24"/>
          <w:u w:val="single"/>
        </w:rPr>
        <w:t xml:space="preserve">3.- “Comunicación y género” </w:t>
      </w:r>
    </w:p>
    <w:p w:rsidR="00F11B34" w:rsidRPr="00F11B34" w:rsidRDefault="00F11B34" w:rsidP="00F11B34">
      <w:pPr>
        <w:rPr>
          <w:rFonts w:asciiTheme="minorHAnsi" w:hAnsiTheme="minorHAnsi"/>
          <w:b/>
          <w:sz w:val="24"/>
          <w:szCs w:val="24"/>
          <w:u w:val="single"/>
        </w:rPr>
      </w:pPr>
      <w:r w:rsidRPr="00F11B34">
        <w:rPr>
          <w:rFonts w:asciiTheme="minorHAnsi" w:hAnsiTheme="minorHAnsi"/>
          <w:sz w:val="24"/>
          <w:szCs w:val="24"/>
        </w:rPr>
        <w:t>Sandra Míguez (Licenciada en Comunicación Socia, periodista, investigadora)</w:t>
      </w:r>
    </w:p>
    <w:p w:rsidR="00F11B34" w:rsidRPr="00F11B34" w:rsidRDefault="00F11B34" w:rsidP="00F11B34">
      <w:pPr>
        <w:rPr>
          <w:rFonts w:asciiTheme="minorHAnsi" w:hAnsiTheme="minorHAnsi"/>
          <w:sz w:val="24"/>
          <w:szCs w:val="24"/>
        </w:rPr>
      </w:pPr>
      <w:r w:rsidRPr="00F11B34">
        <w:rPr>
          <w:rFonts w:asciiTheme="minorHAnsi" w:hAnsiTheme="minorHAnsi"/>
          <w:sz w:val="24"/>
          <w:szCs w:val="24"/>
        </w:rPr>
        <w:t>Presenta y Modera el debate: Nallib Abichain (Centro de Estudiantes de Derecho – FCJS-UNL)</w:t>
      </w:r>
    </w:p>
    <w:p w:rsidR="00F11B34" w:rsidRPr="00F11B34" w:rsidRDefault="00F11B34" w:rsidP="00F11B34">
      <w:pPr>
        <w:rPr>
          <w:rFonts w:asciiTheme="minorHAnsi" w:hAnsiTheme="minorHAnsi"/>
          <w:b/>
          <w:sz w:val="24"/>
          <w:szCs w:val="24"/>
          <w:u w:val="single"/>
        </w:rPr>
      </w:pPr>
      <w:r w:rsidRPr="00F11B34">
        <w:rPr>
          <w:rFonts w:asciiTheme="minorHAnsi" w:hAnsiTheme="minorHAnsi"/>
          <w:b/>
          <w:sz w:val="24"/>
          <w:szCs w:val="24"/>
          <w:u w:val="single"/>
        </w:rPr>
        <w:t>FUNDAMENTACIÓN:</w:t>
      </w:r>
    </w:p>
    <w:p w:rsidR="00F11B34" w:rsidRPr="00F11B34" w:rsidRDefault="00F11B34" w:rsidP="00F11B34">
      <w:pPr>
        <w:jc w:val="both"/>
        <w:rPr>
          <w:rFonts w:asciiTheme="minorHAnsi" w:hAnsiTheme="minorHAnsi"/>
          <w:sz w:val="24"/>
          <w:szCs w:val="24"/>
        </w:rPr>
      </w:pPr>
      <w:r w:rsidRPr="00F11B34">
        <w:rPr>
          <w:rFonts w:asciiTheme="minorHAnsi" w:hAnsiTheme="minorHAnsi"/>
          <w:sz w:val="24"/>
          <w:szCs w:val="24"/>
        </w:rPr>
        <w:t>1.- El 25 de noviembre fue declarado</w:t>
      </w:r>
      <w:r w:rsidRPr="00F11B34">
        <w:rPr>
          <w:rFonts w:asciiTheme="minorHAnsi" w:hAnsiTheme="minorHAnsi"/>
          <w:b/>
          <w:sz w:val="24"/>
          <w:szCs w:val="24"/>
        </w:rPr>
        <w:t xml:space="preserve"> “Día Internacional de la Eliminación de la Violencia contra la Mujer”, </w:t>
      </w:r>
      <w:r w:rsidRPr="00F11B34">
        <w:rPr>
          <w:rFonts w:asciiTheme="minorHAnsi" w:hAnsiTheme="minorHAnsi"/>
          <w:sz w:val="24"/>
          <w:szCs w:val="24"/>
        </w:rPr>
        <w:t>por Naciones Unidas</w:t>
      </w:r>
      <w:r w:rsidRPr="00F11B34">
        <w:rPr>
          <w:rFonts w:asciiTheme="minorHAnsi" w:hAnsiTheme="minorHAnsi"/>
          <w:b/>
          <w:sz w:val="24"/>
          <w:szCs w:val="24"/>
        </w:rPr>
        <w:t>.-</w:t>
      </w:r>
      <w:r w:rsidRPr="00F11B34">
        <w:rPr>
          <w:rFonts w:asciiTheme="minorHAnsi" w:hAnsiTheme="minorHAnsi"/>
          <w:sz w:val="24"/>
          <w:szCs w:val="24"/>
        </w:rPr>
        <w:t xml:space="preserve"> </w:t>
      </w:r>
    </w:p>
    <w:p w:rsidR="00F11B34" w:rsidRPr="00F11B34" w:rsidRDefault="00F11B34" w:rsidP="00F11B34">
      <w:pPr>
        <w:jc w:val="both"/>
        <w:rPr>
          <w:rFonts w:asciiTheme="minorHAnsi" w:hAnsiTheme="minorHAnsi"/>
          <w:sz w:val="24"/>
          <w:szCs w:val="24"/>
        </w:rPr>
      </w:pPr>
      <w:r w:rsidRPr="00F11B34">
        <w:rPr>
          <w:rFonts w:asciiTheme="minorHAnsi" w:hAnsiTheme="minorHAnsi"/>
          <w:sz w:val="24"/>
          <w:szCs w:val="24"/>
        </w:rPr>
        <w:t>2.- El 25 de noviembre de 1960  ocurrió  un múltiple asesinato.  Luego de ser secuestradas las hermanas Mirabal (Patria, Minerva y Maria Teresa,</w:t>
      </w:r>
      <w:r w:rsidRPr="00F11B34">
        <w:rPr>
          <w:rFonts w:asciiTheme="minorHAnsi" w:hAnsiTheme="minorHAnsi"/>
          <w:color w:val="333333"/>
          <w:sz w:val="24"/>
          <w:szCs w:val="24"/>
          <w:shd w:val="clear" w:color="auto" w:fill="FFFFFF"/>
        </w:rPr>
        <w:t xml:space="preserve"> </w:t>
      </w:r>
      <w:r w:rsidRPr="00F11B34">
        <w:rPr>
          <w:rFonts w:asciiTheme="minorHAnsi" w:hAnsiTheme="minorHAnsi"/>
          <w:sz w:val="24"/>
          <w:szCs w:val="24"/>
        </w:rPr>
        <w:t xml:space="preserve">de 36, 32 y 25 años respectivamente) por la Policía Secreta del Dictador Rafael Leónidas Trujillo Molina, en República Dominicana, fueron ahorcadas, apaleadas y arrojadas al fondo de un barranco para simular un accidente. Tanta  barbarie  siempre harto repudiable e injustificada, la sufrieron sólo por defender sus derechos. </w:t>
      </w:r>
    </w:p>
    <w:p w:rsidR="00F11B34" w:rsidRPr="00F11B34" w:rsidRDefault="00F11B34" w:rsidP="00F11B34">
      <w:pPr>
        <w:jc w:val="both"/>
        <w:rPr>
          <w:rFonts w:asciiTheme="minorHAnsi" w:hAnsiTheme="minorHAnsi"/>
          <w:sz w:val="24"/>
          <w:szCs w:val="24"/>
        </w:rPr>
      </w:pPr>
      <w:r w:rsidRPr="00F11B34">
        <w:rPr>
          <w:rFonts w:asciiTheme="minorHAnsi" w:hAnsiTheme="minorHAnsi"/>
          <w:sz w:val="24"/>
          <w:szCs w:val="24"/>
        </w:rPr>
        <w:t>3.- En 1981 se celebró en Bogotá, Colombia, el Primer Encuentro Feminista Latinoamericano y del Caribe, donde se decidió marcar el 25 de noviembre como el Día Internacional de No Violencia contra las Mujeres, recordando el asesinato de las hermanas Mirabal.</w:t>
      </w:r>
    </w:p>
    <w:p w:rsidR="00F11B34" w:rsidRPr="00F11B34" w:rsidRDefault="00F11B34" w:rsidP="00F11B34">
      <w:pPr>
        <w:jc w:val="both"/>
        <w:rPr>
          <w:rFonts w:asciiTheme="minorHAnsi" w:hAnsiTheme="minorHAnsi"/>
          <w:sz w:val="24"/>
          <w:szCs w:val="24"/>
        </w:rPr>
      </w:pPr>
      <w:r w:rsidRPr="00F11B34">
        <w:rPr>
          <w:rFonts w:asciiTheme="minorHAnsi" w:hAnsiTheme="minorHAnsi"/>
          <w:sz w:val="24"/>
          <w:szCs w:val="24"/>
        </w:rPr>
        <w:t xml:space="preserve">4.- Las Naciones Unidas en la Declaración de la Eliminación de la violencia contra la mujer (art.1) entiende por </w:t>
      </w:r>
      <w:r w:rsidRPr="00F11B34">
        <w:rPr>
          <w:rFonts w:asciiTheme="minorHAnsi" w:hAnsiTheme="minorHAnsi"/>
          <w:color w:val="000000"/>
          <w:sz w:val="24"/>
          <w:szCs w:val="24"/>
          <w:shd w:val="clear" w:color="auto" w:fill="FFFFFF"/>
        </w:rPr>
        <w:t xml:space="preserve"> "violencia contra la mujer" </w:t>
      </w:r>
      <w:r w:rsidRPr="00F11B34">
        <w:rPr>
          <w:rFonts w:asciiTheme="minorHAnsi" w:hAnsiTheme="minorHAnsi"/>
          <w:i/>
          <w:color w:val="000000"/>
          <w:sz w:val="24"/>
          <w:szCs w:val="24"/>
          <w:shd w:val="clear" w:color="auto" w:fill="FFFFFF"/>
        </w:rPr>
        <w:t>todo acto de violencia basado en la pertenencia al sexo femenino que tenga o pueda tener como resultado un daño o sufrimiento físico, sexual o sicológico para la mujer, así como las amenazas de tales actos, la coacción o la privación arbitraria de la libertad, tanto si se producen en la vida pública como en la vida privada</w:t>
      </w:r>
      <w:r w:rsidRPr="00F11B34">
        <w:rPr>
          <w:rFonts w:asciiTheme="minorHAnsi" w:hAnsiTheme="minorHAnsi"/>
          <w:color w:val="000000"/>
          <w:sz w:val="24"/>
          <w:szCs w:val="24"/>
          <w:shd w:val="clear" w:color="auto" w:fill="FFFFFF"/>
        </w:rPr>
        <w:t>”.</w:t>
      </w:r>
      <w:r w:rsidRPr="00F11B34">
        <w:rPr>
          <w:rFonts w:asciiTheme="minorHAnsi" w:eastAsia="Verdana" w:hAnsiTheme="minorHAnsi" w:cs="Verdana"/>
          <w:color w:val="000000"/>
          <w:sz w:val="24"/>
          <w:szCs w:val="24"/>
          <w:shd w:val="clear" w:color="auto" w:fill="FFFFFF"/>
        </w:rPr>
        <w:t xml:space="preserve"> (</w:t>
      </w:r>
      <w:r w:rsidRPr="00F11B34">
        <w:rPr>
          <w:rFonts w:asciiTheme="minorHAnsi" w:hAnsiTheme="minorHAnsi"/>
          <w:color w:val="000000"/>
          <w:sz w:val="24"/>
          <w:szCs w:val="24"/>
          <w:shd w:val="clear" w:color="auto" w:fill="FFFFFF"/>
        </w:rPr>
        <w:t>85ª sesión plenaria</w:t>
      </w:r>
      <w:r w:rsidRPr="00F11B34">
        <w:rPr>
          <w:rFonts w:asciiTheme="minorHAnsi" w:hAnsiTheme="minorHAnsi"/>
          <w:color w:val="000000"/>
          <w:sz w:val="24"/>
          <w:szCs w:val="24"/>
          <w:shd w:val="clear" w:color="auto" w:fill="FFFFFF"/>
        </w:rPr>
        <w:br/>
        <w:t>20 de diciembre de 1993)</w:t>
      </w:r>
    </w:p>
    <w:p w:rsidR="00F11B34" w:rsidRDefault="00F11B34" w:rsidP="00F11B34">
      <w:pPr>
        <w:jc w:val="both"/>
        <w:rPr>
          <w:rFonts w:asciiTheme="minorHAnsi" w:hAnsiTheme="minorHAnsi"/>
          <w:sz w:val="24"/>
          <w:szCs w:val="24"/>
        </w:rPr>
      </w:pPr>
      <w:r w:rsidRPr="00F11B34">
        <w:rPr>
          <w:rFonts w:asciiTheme="minorHAnsi" w:hAnsiTheme="minorHAnsi"/>
          <w:sz w:val="24"/>
          <w:szCs w:val="24"/>
        </w:rPr>
        <w:t xml:space="preserve">5.- En 1999 Naciones Unidas, (en la 83a. sesión plenaria 17 de diciembre de 1999) en el punto 1. Decide declarar el 25 de noviembre Día Internacional de la Eliminación de la Violencia contra la Mujer; y en el punto 2 Invita a los gobiernos, los organismos, órganos, fondos y programas del sistema de las Naciones Unidas, y a otras organizaciones </w:t>
      </w:r>
    </w:p>
    <w:p w:rsidR="00F11B34" w:rsidRDefault="00F11B34" w:rsidP="00F11B34">
      <w:pPr>
        <w:jc w:val="both"/>
        <w:rPr>
          <w:rFonts w:asciiTheme="minorHAnsi" w:hAnsiTheme="minorHAnsi"/>
          <w:sz w:val="24"/>
          <w:szCs w:val="24"/>
        </w:rPr>
      </w:pPr>
    </w:p>
    <w:p w:rsidR="00F11B34" w:rsidRPr="00F11B34" w:rsidRDefault="00F11B34" w:rsidP="00F11B34">
      <w:pPr>
        <w:jc w:val="both"/>
        <w:rPr>
          <w:rFonts w:asciiTheme="minorHAnsi" w:hAnsiTheme="minorHAnsi"/>
          <w:sz w:val="24"/>
          <w:szCs w:val="24"/>
        </w:rPr>
      </w:pPr>
      <w:r w:rsidRPr="00F11B34">
        <w:rPr>
          <w:rFonts w:asciiTheme="minorHAnsi" w:hAnsiTheme="minorHAnsi"/>
          <w:sz w:val="24"/>
          <w:szCs w:val="24"/>
        </w:rPr>
        <w:t>internacionales y organizaciones no gubernamentales, según proceda, a que organicen ese día actividades dirigidas a sensibilizar a la opinión pública respecto del problema de la violencia contra la mujer., (Distr. GENERAL A/RES/54/134 7 de febrero de 2000)  Contó con el apoyo de más de 60 gobiernos. El objetivo ha sido y sigue siendo que los gobiernos y la comunidad internacional lleven a cabo acciones concretas para acabar con la violencia contra la mujer</w:t>
      </w:r>
    </w:p>
    <w:p w:rsidR="00F11B34" w:rsidRPr="00F11B34" w:rsidRDefault="00F11B34" w:rsidP="00F11B34">
      <w:pPr>
        <w:jc w:val="both"/>
        <w:rPr>
          <w:rFonts w:asciiTheme="minorHAnsi" w:hAnsiTheme="minorHAnsi"/>
          <w:i/>
          <w:sz w:val="24"/>
          <w:szCs w:val="24"/>
        </w:rPr>
      </w:pPr>
      <w:r w:rsidRPr="00F11B34">
        <w:rPr>
          <w:rFonts w:asciiTheme="minorHAnsi" w:hAnsiTheme="minorHAnsi"/>
          <w:sz w:val="24"/>
          <w:szCs w:val="24"/>
        </w:rPr>
        <w:t xml:space="preserve">6.- En el texto de dicha declaración la asamblea se  pronunciaba </w:t>
      </w:r>
      <w:r w:rsidRPr="00F11B34">
        <w:rPr>
          <w:rFonts w:asciiTheme="minorHAnsi" w:hAnsiTheme="minorHAnsi"/>
          <w:i/>
          <w:sz w:val="24"/>
          <w:szCs w:val="24"/>
        </w:rPr>
        <w:t>“Alarmada por el hecho de que las mujeres no disfrutan de todos sus derechos humanos y sus libertades fundamentales, y preocupada por la persistente incapacidad para promover y proteger estos derechos y libertades frente a la violencia contra la mujer, como se reconoce en la resolución 1999/42 de la Comisión de Derechos Humanos, de 26 de abril de 1999”</w:t>
      </w:r>
    </w:p>
    <w:p w:rsidR="00F11B34" w:rsidRPr="00F11B34" w:rsidRDefault="00F11B34" w:rsidP="00F11B34">
      <w:pPr>
        <w:jc w:val="both"/>
        <w:rPr>
          <w:rFonts w:asciiTheme="minorHAnsi" w:hAnsiTheme="minorHAnsi"/>
          <w:sz w:val="24"/>
          <w:szCs w:val="24"/>
        </w:rPr>
      </w:pPr>
      <w:r w:rsidRPr="00F11B34">
        <w:rPr>
          <w:rFonts w:asciiTheme="minorHAnsi" w:hAnsiTheme="minorHAnsi"/>
          <w:sz w:val="24"/>
          <w:szCs w:val="24"/>
        </w:rPr>
        <w:t>7.- Han pasado casi 21 años y el párrafo transcripto, lamentablemente, sigue vigente por lo que nos convoca e interpela a redoblar con firmeza los esfuerzos</w:t>
      </w:r>
    </w:p>
    <w:p w:rsidR="00F11B34" w:rsidRPr="00F11B34" w:rsidRDefault="00F11B34" w:rsidP="00F11B34">
      <w:pPr>
        <w:jc w:val="both"/>
        <w:rPr>
          <w:rFonts w:asciiTheme="minorHAnsi" w:hAnsiTheme="minorHAnsi"/>
          <w:sz w:val="24"/>
          <w:szCs w:val="24"/>
        </w:rPr>
      </w:pPr>
      <w:r w:rsidRPr="00F11B34">
        <w:rPr>
          <w:rFonts w:asciiTheme="minorHAnsi" w:hAnsiTheme="minorHAnsi"/>
          <w:sz w:val="24"/>
          <w:szCs w:val="24"/>
        </w:rPr>
        <w:t>8.- En el marco de actividades enderezadas a cumplir con tan noble cometido, se propone la presente actividad académica, que entendemos apropiada-</w:t>
      </w:r>
    </w:p>
    <w:p w:rsidR="00F11B34" w:rsidRPr="00F11B34" w:rsidRDefault="00F11B34" w:rsidP="00F11B34">
      <w:pPr>
        <w:jc w:val="both"/>
        <w:rPr>
          <w:rFonts w:asciiTheme="minorHAnsi" w:hAnsiTheme="minorHAnsi"/>
          <w:b/>
          <w:sz w:val="24"/>
          <w:szCs w:val="24"/>
        </w:rPr>
      </w:pPr>
      <w:r w:rsidRPr="00F11B34">
        <w:rPr>
          <w:rFonts w:asciiTheme="minorHAnsi" w:hAnsiTheme="minorHAnsi"/>
          <w:sz w:val="24"/>
          <w:szCs w:val="24"/>
        </w:rPr>
        <w:t xml:space="preserve">9.- La violencia de género es un gravísimo flagelo social que reconoce causas múltiples, y afecta derechos humanos esenciales  por el que atraviesa la comunidad internacional en general y en particular nuestro país. Urge prevenirlo, combatirlo y erradicarlo con total convicción.   Esta es una ardua tarea que compromete a la totalidad de la ciudadanía y con mayor razón a la dirigencia en forma sostenida y permanente. Dicha misión conlleva a impulsar modificaciones estructurales en clave cultural,  para lo que se tornan indispensables  profundas transformaciones sociales específicamente en ámbitos jurídicos, educativos, empresariales, económicos, políticos, laborales y familiares. En los últimos años se ha avanzado en varios planos, a  partir de importantes movilizaciones de mujeres y  movimientos feministas que tuvieron lugar en 2015  (Ni Una Menos, Argentina), #MeToo (2017, EEUU), ¡¡Hermana, yo si te creo!! (España 2017), que arrojaron como resultante, por ejemplo, en nuestro país- entre varios logros- y tras otro aberrante crimen cometido en tierra entrerriana, la sanción de la llamada “ley Micaela” (ley N° 27.499, B.O. 10/1/2019) de “Capacitación Obligatoria en la Temática de Género y </w:t>
      </w:r>
      <w:r w:rsidRPr="00F11B34">
        <w:rPr>
          <w:rFonts w:asciiTheme="minorHAnsi" w:hAnsiTheme="minorHAnsi"/>
          <w:sz w:val="24"/>
          <w:szCs w:val="24"/>
        </w:rPr>
        <w:lastRenderedPageBreak/>
        <w:t>Violencia contra las Mujeres”; más resta un largo camino por recorrer, para obtener otros resultados tangibles.-</w:t>
      </w:r>
    </w:p>
    <w:p w:rsidR="00F11B34" w:rsidRPr="00F11B34" w:rsidRDefault="00F11B34" w:rsidP="00F11B34">
      <w:pPr>
        <w:jc w:val="both"/>
        <w:rPr>
          <w:rFonts w:asciiTheme="minorHAnsi" w:hAnsiTheme="minorHAnsi"/>
          <w:sz w:val="24"/>
          <w:szCs w:val="24"/>
        </w:rPr>
      </w:pPr>
      <w:r w:rsidRPr="00F11B34">
        <w:rPr>
          <w:rFonts w:asciiTheme="minorHAnsi" w:hAnsiTheme="minorHAnsi"/>
          <w:sz w:val="24"/>
          <w:szCs w:val="24"/>
        </w:rPr>
        <w:t>10.- Para posibilitarlos  conviene informar y formar a las personas que los deben motorizar, con contenidos precisos y actualizados.-</w:t>
      </w:r>
    </w:p>
    <w:p w:rsidR="00F11B34" w:rsidRPr="00F11B34" w:rsidRDefault="00F11B34" w:rsidP="00F11B34">
      <w:pPr>
        <w:jc w:val="both"/>
        <w:rPr>
          <w:rFonts w:asciiTheme="minorHAnsi" w:hAnsiTheme="minorHAnsi"/>
          <w:sz w:val="24"/>
          <w:szCs w:val="24"/>
        </w:rPr>
      </w:pPr>
      <w:r w:rsidRPr="00F11B34">
        <w:rPr>
          <w:rFonts w:asciiTheme="minorHAnsi" w:hAnsiTheme="minorHAnsi"/>
          <w:sz w:val="24"/>
          <w:szCs w:val="24"/>
        </w:rPr>
        <w:t xml:space="preserve">11.- Es por eso que ésta propuesta académica de 4 hs. pretende contribuir a los objetivos trazados, mediante un diseño ágil, adaptado a la pandemia por la infección del virus Covid 19, teniendo en cuenta algunos ejes temáticos que estimamos de interés. Para ello recurrimos a un plantel de docentes con trayectoria en la enseñanza del derecho y a personas referentes con responsabilidad social, que estarán reflexionando en conjunto y con diferentes miradas, sobre el tema que nos convoca. Cuenta también con un espacio interactivo, que pretende alojar las inquietudes y opiniones de quienes participen. </w:t>
      </w:r>
    </w:p>
    <w:p w:rsidR="00F11B34" w:rsidRDefault="00F11B34" w:rsidP="00F11B34">
      <w:pPr>
        <w:jc w:val="both"/>
        <w:rPr>
          <w:rFonts w:asciiTheme="minorHAnsi" w:hAnsiTheme="minorHAnsi"/>
          <w:sz w:val="24"/>
          <w:szCs w:val="24"/>
        </w:rPr>
      </w:pPr>
      <w:r w:rsidRPr="00F11B34">
        <w:rPr>
          <w:rFonts w:asciiTheme="minorHAnsi" w:hAnsiTheme="minorHAnsi"/>
          <w:sz w:val="24"/>
          <w:szCs w:val="24"/>
        </w:rPr>
        <w:t xml:space="preserve">La invitación queda hecha, y será libre y gratuita, para favorecer los objetivos </w:t>
      </w:r>
    </w:p>
    <w:p w:rsidR="00F11B34" w:rsidRDefault="00F11B34" w:rsidP="00F11B34">
      <w:pPr>
        <w:jc w:val="both"/>
        <w:rPr>
          <w:rFonts w:asciiTheme="minorHAnsi" w:hAnsiTheme="minorHAnsi"/>
          <w:sz w:val="24"/>
          <w:szCs w:val="24"/>
        </w:rPr>
      </w:pPr>
    </w:p>
    <w:p w:rsidR="00F11B34" w:rsidRPr="00C70604" w:rsidRDefault="00F11B34" w:rsidP="00F11B34">
      <w:pPr>
        <w:spacing w:line="360" w:lineRule="auto"/>
        <w:rPr>
          <w:rFonts w:asciiTheme="minorHAnsi" w:hAnsiTheme="minorHAnsi" w:cs="Arial"/>
          <w:b/>
          <w:sz w:val="24"/>
          <w:szCs w:val="24"/>
        </w:rPr>
      </w:pPr>
      <w:r w:rsidRPr="00C70604">
        <w:rPr>
          <w:rFonts w:asciiTheme="minorHAnsi" w:hAnsiTheme="minorHAnsi" w:cs="Arial"/>
          <w:b/>
          <w:sz w:val="24"/>
          <w:szCs w:val="24"/>
        </w:rPr>
        <w:t>LA HONORABLE CÁMARA DE SENADORES DE LA PROVINCIA DE ENTRE RÍOS DECLARA:</w:t>
      </w:r>
    </w:p>
    <w:p w:rsidR="00F11B34" w:rsidRDefault="00F11B34" w:rsidP="00F11B34">
      <w:pPr>
        <w:pStyle w:val="NormalWeb"/>
        <w:spacing w:line="360" w:lineRule="auto"/>
        <w:jc w:val="both"/>
        <w:rPr>
          <w:rFonts w:asciiTheme="minorHAnsi" w:eastAsia="Calibri" w:hAnsiTheme="minorHAnsi" w:cs="Calibri"/>
        </w:rPr>
      </w:pPr>
      <w:r>
        <w:rPr>
          <w:rFonts w:asciiTheme="minorHAnsi" w:hAnsiTheme="minorHAnsi" w:cs="Arial"/>
        </w:rPr>
        <w:t xml:space="preserve">Primero: </w:t>
      </w:r>
      <w:r w:rsidRPr="00F11B34">
        <w:rPr>
          <w:rFonts w:asciiTheme="minorHAnsi" w:hAnsiTheme="minorHAnsi" w:cs="Arial"/>
        </w:rPr>
        <w:t xml:space="preserve">De interés las </w:t>
      </w:r>
      <w:r w:rsidRPr="00F11B34">
        <w:rPr>
          <w:rFonts w:asciiTheme="minorHAnsi" w:hAnsiTheme="minorHAnsi" w:cs="Arial"/>
          <w:color w:val="1F1A22"/>
        </w:rPr>
        <w:t xml:space="preserve">Jornadas </w:t>
      </w:r>
      <w:bookmarkStart w:id="0" w:name="_GoBack"/>
      <w:bookmarkEnd w:id="0"/>
      <w:r w:rsidRPr="00F11B34">
        <w:rPr>
          <w:rFonts w:asciiTheme="minorHAnsi" w:eastAsia="Calibri" w:hAnsiTheme="minorHAnsi" w:cs="Calibri"/>
          <w:b/>
          <w:i/>
        </w:rPr>
        <w:t>“No violencia; género, justicia y políticas públicas</w:t>
      </w:r>
      <w:r>
        <w:rPr>
          <w:rFonts w:asciiTheme="minorHAnsi" w:eastAsia="Calibri" w:hAnsiTheme="minorHAnsi" w:cs="Calibri"/>
          <w:b/>
          <w:i/>
        </w:rPr>
        <w:t>”</w:t>
      </w:r>
      <w:r>
        <w:rPr>
          <w:rFonts w:asciiTheme="minorHAnsi" w:eastAsia="Calibri" w:hAnsiTheme="minorHAnsi" w:cs="Calibri"/>
        </w:rPr>
        <w:t xml:space="preserve"> </w:t>
      </w:r>
    </w:p>
    <w:p w:rsidR="00F11B34" w:rsidRPr="00F11B34" w:rsidRDefault="00F11B34" w:rsidP="00F11B34">
      <w:pPr>
        <w:pStyle w:val="NormalWeb"/>
        <w:spacing w:line="360" w:lineRule="auto"/>
        <w:jc w:val="both"/>
        <w:rPr>
          <w:rFonts w:asciiTheme="minorHAnsi" w:hAnsiTheme="minorHAnsi" w:cs="Arial"/>
          <w:bCs/>
          <w:color w:val="1F1A22"/>
          <w:kern w:val="36"/>
        </w:rPr>
      </w:pPr>
      <w:r w:rsidRPr="00F11B34">
        <w:rPr>
          <w:rFonts w:asciiTheme="minorHAnsi" w:hAnsiTheme="minorHAnsi" w:cs="Arial"/>
        </w:rPr>
        <w:t xml:space="preserve">Segundo: Comuníquese a </w:t>
      </w:r>
      <w:r w:rsidRPr="00F11B34">
        <w:rPr>
          <w:rFonts w:asciiTheme="minorHAnsi" w:hAnsiTheme="minorHAnsi" w:cs="Arial"/>
          <w:bCs/>
          <w:color w:val="1F1A22"/>
          <w:kern w:val="36"/>
        </w:rPr>
        <w:t xml:space="preserve">la </w:t>
      </w:r>
      <w:r w:rsidRPr="00F11B34">
        <w:rPr>
          <w:rFonts w:asciiTheme="minorHAnsi" w:eastAsia="Calibri" w:hAnsiTheme="minorHAnsi" w:cs="Calibri"/>
        </w:rPr>
        <w:t>Secretaría de Posgrado  (FCJS-UNL); Centro de Estudiantes de Derecho, de la (FCJS – UNL) y la Municipalidad de Concordia</w:t>
      </w:r>
    </w:p>
    <w:p w:rsidR="00F11B34" w:rsidRPr="00F11B34" w:rsidRDefault="00F11B34" w:rsidP="00F11B34">
      <w:pPr>
        <w:shd w:val="clear" w:color="auto" w:fill="FFFFFF"/>
        <w:spacing w:after="300" w:line="405" w:lineRule="atLeast"/>
        <w:jc w:val="both"/>
        <w:rPr>
          <w:rFonts w:asciiTheme="minorHAnsi" w:hAnsiTheme="minorHAnsi" w:cs="Arial"/>
          <w:sz w:val="24"/>
          <w:szCs w:val="24"/>
        </w:rPr>
      </w:pPr>
      <w:r w:rsidRPr="00F11B34">
        <w:rPr>
          <w:rFonts w:asciiTheme="minorHAnsi" w:hAnsiTheme="minorHAnsi" w:cs="Arial"/>
          <w:sz w:val="24"/>
          <w:szCs w:val="24"/>
        </w:rPr>
        <w:t>Tercero: De forma.</w:t>
      </w:r>
    </w:p>
    <w:p w:rsidR="00F11B34" w:rsidRPr="00F11B34" w:rsidRDefault="00F11B34" w:rsidP="00F11B34">
      <w:pPr>
        <w:jc w:val="both"/>
        <w:rPr>
          <w:rFonts w:asciiTheme="minorHAnsi" w:hAnsiTheme="minorHAnsi"/>
          <w:sz w:val="24"/>
          <w:szCs w:val="24"/>
        </w:rPr>
      </w:pPr>
    </w:p>
    <w:p w:rsidR="00F11B34" w:rsidRPr="00F11B34" w:rsidRDefault="00F11B34" w:rsidP="00A82CEA">
      <w:pPr>
        <w:pStyle w:val="NormalWeb"/>
        <w:spacing w:line="360" w:lineRule="auto"/>
        <w:jc w:val="both"/>
        <w:rPr>
          <w:rFonts w:asciiTheme="minorHAnsi" w:eastAsia="Calibri" w:hAnsiTheme="minorHAnsi" w:cs="Calibri"/>
        </w:rPr>
      </w:pPr>
    </w:p>
    <w:p w:rsidR="00BD21EB" w:rsidRPr="005E06E2" w:rsidRDefault="00806157" w:rsidP="00E837AF">
      <w:pPr>
        <w:spacing w:line="360" w:lineRule="auto"/>
        <w:jc w:val="both"/>
        <w:rPr>
          <w:rFonts w:ascii="Arial" w:hAnsi="Arial" w:cs="Arial"/>
          <w:sz w:val="24"/>
          <w:szCs w:val="24"/>
        </w:rPr>
      </w:pPr>
      <w:r w:rsidRPr="005E06E2">
        <w:rPr>
          <w:rFonts w:ascii="Arial" w:hAnsi="Arial" w:cs="Arial"/>
          <w:noProof/>
          <w:sz w:val="24"/>
          <w:szCs w:val="24"/>
          <w:lang w:eastAsia="es-AR"/>
        </w:rPr>
        <w:drawing>
          <wp:anchor distT="0" distB="0" distL="114300" distR="114300" simplePos="0" relativeHeight="251660800" behindDoc="1" locked="0" layoutInCell="1" allowOverlap="1">
            <wp:simplePos x="0" y="0"/>
            <wp:positionH relativeFrom="column">
              <wp:posOffset>4093845</wp:posOffset>
            </wp:positionH>
            <wp:positionV relativeFrom="paragraph">
              <wp:posOffset>200660</wp:posOffset>
            </wp:positionV>
            <wp:extent cx="1689376" cy="1253971"/>
            <wp:effectExtent l="0" t="0" r="6350" b="3810"/>
            <wp:wrapTight wrapText="bothSides">
              <wp:wrapPolygon edited="0">
                <wp:start x="0" y="0"/>
                <wp:lineTo x="0" y="21337"/>
                <wp:lineTo x="21438" y="21337"/>
                <wp:lineTo x="21438" y="0"/>
                <wp:lineTo x="0" y="0"/>
              </wp:wrapPolygon>
            </wp:wrapTight>
            <wp:docPr id="9" name="2 Imagen" descr="firma_digital_senador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_digital_senadorAG.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9376" cy="1253971"/>
                    </a:xfrm>
                    <a:prstGeom prst="rect">
                      <a:avLst/>
                    </a:prstGeom>
                  </pic:spPr>
                </pic:pic>
              </a:graphicData>
            </a:graphic>
          </wp:anchor>
        </w:drawing>
      </w:r>
    </w:p>
    <w:p w:rsidR="002D7721" w:rsidRPr="005E06E2" w:rsidRDefault="002D7721" w:rsidP="00E837AF">
      <w:pPr>
        <w:spacing w:line="360" w:lineRule="auto"/>
        <w:jc w:val="both"/>
        <w:rPr>
          <w:rFonts w:ascii="Arial" w:hAnsi="Arial" w:cs="Arial"/>
          <w:sz w:val="24"/>
          <w:szCs w:val="24"/>
        </w:rPr>
      </w:pPr>
    </w:p>
    <w:p w:rsidR="002D7721" w:rsidRPr="005E06E2" w:rsidRDefault="002D7721" w:rsidP="00E837AF">
      <w:pPr>
        <w:spacing w:line="360" w:lineRule="auto"/>
        <w:jc w:val="both"/>
        <w:rPr>
          <w:rFonts w:ascii="Arial" w:hAnsi="Arial" w:cs="Arial"/>
          <w:sz w:val="24"/>
          <w:szCs w:val="24"/>
        </w:rPr>
      </w:pPr>
    </w:p>
    <w:p w:rsidR="002D7721" w:rsidRPr="005E06E2" w:rsidRDefault="002D7721" w:rsidP="00E837AF">
      <w:pPr>
        <w:spacing w:line="360" w:lineRule="auto"/>
        <w:jc w:val="both"/>
        <w:rPr>
          <w:rFonts w:ascii="Arial" w:hAnsi="Arial" w:cs="Arial"/>
          <w:sz w:val="24"/>
          <w:szCs w:val="24"/>
        </w:rPr>
      </w:pPr>
    </w:p>
    <w:p w:rsidR="002D7721" w:rsidRPr="005E06E2" w:rsidRDefault="002D7721" w:rsidP="00E837AF">
      <w:pPr>
        <w:spacing w:line="360" w:lineRule="auto"/>
        <w:jc w:val="both"/>
        <w:rPr>
          <w:rFonts w:ascii="Arial" w:hAnsi="Arial" w:cs="Arial"/>
          <w:sz w:val="24"/>
          <w:szCs w:val="24"/>
        </w:rPr>
      </w:pPr>
    </w:p>
    <w:sectPr w:rsidR="002D7721" w:rsidRPr="005E06E2" w:rsidSect="003569D9">
      <w:headerReference w:type="default" r:id="rId8"/>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FF6" w:rsidRDefault="00E02FF6" w:rsidP="00DF78C2">
      <w:pPr>
        <w:spacing w:after="0" w:line="240" w:lineRule="auto"/>
      </w:pPr>
      <w:r>
        <w:separator/>
      </w:r>
    </w:p>
  </w:endnote>
  <w:endnote w:type="continuationSeparator" w:id="1">
    <w:p w:rsidR="00E02FF6" w:rsidRDefault="00E02FF6" w:rsidP="00DF78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FF6" w:rsidRDefault="00E02FF6" w:rsidP="00DF78C2">
      <w:pPr>
        <w:spacing w:after="0" w:line="240" w:lineRule="auto"/>
      </w:pPr>
      <w:r>
        <w:separator/>
      </w:r>
    </w:p>
  </w:footnote>
  <w:footnote w:type="continuationSeparator" w:id="1">
    <w:p w:rsidR="00E02FF6" w:rsidRDefault="00E02FF6" w:rsidP="00DF78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8C2" w:rsidRDefault="00DF78C2" w:rsidP="00095CBA">
    <w:pPr>
      <w:pStyle w:val="Encabezado"/>
      <w:ind w:left="-1560" w:firstLine="284"/>
    </w:pPr>
    <w:r>
      <w:rPr>
        <w:noProof/>
        <w:lang w:eastAsia="es-AR"/>
      </w:rPr>
      <w:drawing>
        <wp:inline distT="0" distB="0" distL="0" distR="0">
          <wp:extent cx="7119742" cy="1261169"/>
          <wp:effectExtent l="19050" t="0" r="4958" b="0"/>
          <wp:docPr id="1" name="0 Imagen" descr="membrete h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hcd.png"/>
                  <pic:cNvPicPr/>
                </pic:nvPicPr>
                <pic:blipFill>
                  <a:blip r:embed="rId1"/>
                  <a:stretch>
                    <a:fillRect/>
                  </a:stretch>
                </pic:blipFill>
                <pic:spPr>
                  <a:xfrm>
                    <a:off x="0" y="0"/>
                    <a:ext cx="7117465" cy="1260766"/>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253FA"/>
    <w:multiLevelType w:val="hybridMultilevel"/>
    <w:tmpl w:val="B2D656A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9730A6"/>
    <w:multiLevelType w:val="multilevel"/>
    <w:tmpl w:val="321C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92210C"/>
    <w:multiLevelType w:val="multilevel"/>
    <w:tmpl w:val="E0EA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A361F0"/>
    <w:multiLevelType w:val="hybridMultilevel"/>
    <w:tmpl w:val="5DD4226E"/>
    <w:lvl w:ilvl="0" w:tplc="9E989444">
      <w:start w:val="2"/>
      <w:numFmt w:val="bullet"/>
      <w:lvlText w:val=""/>
      <w:lvlJc w:val="left"/>
      <w:pPr>
        <w:ind w:left="720" w:hanging="360"/>
      </w:pPr>
      <w:rPr>
        <w:rFonts w:ascii="Wingdings" w:eastAsia="Calibri" w:hAnsi="Wingdings" w:cs="Calibri" w:hint="default"/>
        <w:sz w:val="28"/>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20906143"/>
    <w:multiLevelType w:val="hybridMultilevel"/>
    <w:tmpl w:val="4FD41034"/>
    <w:lvl w:ilvl="0" w:tplc="2C0A000F">
      <w:start w:val="1"/>
      <w:numFmt w:val="decimal"/>
      <w:lvlText w:val="%1."/>
      <w:lvlJc w:val="left"/>
      <w:pPr>
        <w:ind w:left="720" w:hanging="360"/>
      </w:pPr>
      <w:rPr>
        <w:rFonts w:hint="default"/>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5">
    <w:nsid w:val="277E5316"/>
    <w:multiLevelType w:val="hybridMultilevel"/>
    <w:tmpl w:val="E9F4E402"/>
    <w:lvl w:ilvl="0" w:tplc="2C0A000D">
      <w:start w:val="1"/>
      <w:numFmt w:val="bullet"/>
      <w:lvlText w:val=""/>
      <w:lvlJc w:val="left"/>
      <w:pPr>
        <w:ind w:left="783" w:hanging="360"/>
      </w:pPr>
      <w:rPr>
        <w:rFonts w:ascii="Wingdings" w:hAnsi="Wingdings" w:hint="default"/>
      </w:rPr>
    </w:lvl>
    <w:lvl w:ilvl="1" w:tplc="2C0A0003" w:tentative="1">
      <w:start w:val="1"/>
      <w:numFmt w:val="bullet"/>
      <w:lvlText w:val="o"/>
      <w:lvlJc w:val="left"/>
      <w:pPr>
        <w:ind w:left="1503" w:hanging="360"/>
      </w:pPr>
      <w:rPr>
        <w:rFonts w:ascii="Courier New" w:hAnsi="Courier New" w:cs="Courier New" w:hint="default"/>
      </w:rPr>
    </w:lvl>
    <w:lvl w:ilvl="2" w:tplc="2C0A0005" w:tentative="1">
      <w:start w:val="1"/>
      <w:numFmt w:val="bullet"/>
      <w:lvlText w:val=""/>
      <w:lvlJc w:val="left"/>
      <w:pPr>
        <w:ind w:left="2223" w:hanging="360"/>
      </w:pPr>
      <w:rPr>
        <w:rFonts w:ascii="Wingdings" w:hAnsi="Wingdings" w:hint="default"/>
      </w:rPr>
    </w:lvl>
    <w:lvl w:ilvl="3" w:tplc="2C0A0001" w:tentative="1">
      <w:start w:val="1"/>
      <w:numFmt w:val="bullet"/>
      <w:lvlText w:val=""/>
      <w:lvlJc w:val="left"/>
      <w:pPr>
        <w:ind w:left="2943" w:hanging="360"/>
      </w:pPr>
      <w:rPr>
        <w:rFonts w:ascii="Symbol" w:hAnsi="Symbol" w:hint="default"/>
      </w:rPr>
    </w:lvl>
    <w:lvl w:ilvl="4" w:tplc="2C0A0003" w:tentative="1">
      <w:start w:val="1"/>
      <w:numFmt w:val="bullet"/>
      <w:lvlText w:val="o"/>
      <w:lvlJc w:val="left"/>
      <w:pPr>
        <w:ind w:left="3663" w:hanging="360"/>
      </w:pPr>
      <w:rPr>
        <w:rFonts w:ascii="Courier New" w:hAnsi="Courier New" w:cs="Courier New" w:hint="default"/>
      </w:rPr>
    </w:lvl>
    <w:lvl w:ilvl="5" w:tplc="2C0A0005" w:tentative="1">
      <w:start w:val="1"/>
      <w:numFmt w:val="bullet"/>
      <w:lvlText w:val=""/>
      <w:lvlJc w:val="left"/>
      <w:pPr>
        <w:ind w:left="4383" w:hanging="360"/>
      </w:pPr>
      <w:rPr>
        <w:rFonts w:ascii="Wingdings" w:hAnsi="Wingdings" w:hint="default"/>
      </w:rPr>
    </w:lvl>
    <w:lvl w:ilvl="6" w:tplc="2C0A0001" w:tentative="1">
      <w:start w:val="1"/>
      <w:numFmt w:val="bullet"/>
      <w:lvlText w:val=""/>
      <w:lvlJc w:val="left"/>
      <w:pPr>
        <w:ind w:left="5103" w:hanging="360"/>
      </w:pPr>
      <w:rPr>
        <w:rFonts w:ascii="Symbol" w:hAnsi="Symbol" w:hint="default"/>
      </w:rPr>
    </w:lvl>
    <w:lvl w:ilvl="7" w:tplc="2C0A0003" w:tentative="1">
      <w:start w:val="1"/>
      <w:numFmt w:val="bullet"/>
      <w:lvlText w:val="o"/>
      <w:lvlJc w:val="left"/>
      <w:pPr>
        <w:ind w:left="5823" w:hanging="360"/>
      </w:pPr>
      <w:rPr>
        <w:rFonts w:ascii="Courier New" w:hAnsi="Courier New" w:cs="Courier New" w:hint="default"/>
      </w:rPr>
    </w:lvl>
    <w:lvl w:ilvl="8" w:tplc="2C0A0005" w:tentative="1">
      <w:start w:val="1"/>
      <w:numFmt w:val="bullet"/>
      <w:lvlText w:val=""/>
      <w:lvlJc w:val="left"/>
      <w:pPr>
        <w:ind w:left="6543" w:hanging="360"/>
      </w:pPr>
      <w:rPr>
        <w:rFonts w:ascii="Wingdings" w:hAnsi="Wingdings" w:hint="default"/>
      </w:rPr>
    </w:lvl>
  </w:abstractNum>
  <w:abstractNum w:abstractNumId="6">
    <w:nsid w:val="2BB1676F"/>
    <w:multiLevelType w:val="hybridMultilevel"/>
    <w:tmpl w:val="714847E4"/>
    <w:lvl w:ilvl="0" w:tplc="18FCD0C4">
      <w:numFmt w:val="bullet"/>
      <w:lvlText w:val="-"/>
      <w:lvlJc w:val="left"/>
      <w:pPr>
        <w:ind w:left="720" w:hanging="360"/>
      </w:pPr>
      <w:rPr>
        <w:rFonts w:ascii="Calibri" w:eastAsia="Calibr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30DD3E51"/>
    <w:multiLevelType w:val="hybridMultilevel"/>
    <w:tmpl w:val="03342FA4"/>
    <w:lvl w:ilvl="0" w:tplc="F10CF47A">
      <w:start w:val="1"/>
      <w:numFmt w:val="decimal"/>
      <w:lvlText w:val="%1)"/>
      <w:lvlJc w:val="left"/>
      <w:pPr>
        <w:ind w:left="720" w:hanging="360"/>
      </w:pPr>
      <w:rPr>
        <w:rFonts w:ascii="Arial" w:eastAsia="Arial"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34782672"/>
    <w:multiLevelType w:val="hybridMultilevel"/>
    <w:tmpl w:val="E8FCB32E"/>
    <w:lvl w:ilvl="0" w:tplc="2C0A000D">
      <w:start w:val="1"/>
      <w:numFmt w:val="bullet"/>
      <w:lvlText w:val=""/>
      <w:lvlJc w:val="left"/>
      <w:pPr>
        <w:ind w:left="783" w:hanging="360"/>
      </w:pPr>
      <w:rPr>
        <w:rFonts w:ascii="Wingdings" w:hAnsi="Wingdings" w:hint="default"/>
      </w:rPr>
    </w:lvl>
    <w:lvl w:ilvl="1" w:tplc="2C0A0003" w:tentative="1">
      <w:start w:val="1"/>
      <w:numFmt w:val="bullet"/>
      <w:lvlText w:val="o"/>
      <w:lvlJc w:val="left"/>
      <w:pPr>
        <w:ind w:left="1503" w:hanging="360"/>
      </w:pPr>
      <w:rPr>
        <w:rFonts w:ascii="Courier New" w:hAnsi="Courier New" w:cs="Courier New" w:hint="default"/>
      </w:rPr>
    </w:lvl>
    <w:lvl w:ilvl="2" w:tplc="2C0A0005" w:tentative="1">
      <w:start w:val="1"/>
      <w:numFmt w:val="bullet"/>
      <w:lvlText w:val=""/>
      <w:lvlJc w:val="left"/>
      <w:pPr>
        <w:ind w:left="2223" w:hanging="360"/>
      </w:pPr>
      <w:rPr>
        <w:rFonts w:ascii="Wingdings" w:hAnsi="Wingdings" w:hint="default"/>
      </w:rPr>
    </w:lvl>
    <w:lvl w:ilvl="3" w:tplc="2C0A0001" w:tentative="1">
      <w:start w:val="1"/>
      <w:numFmt w:val="bullet"/>
      <w:lvlText w:val=""/>
      <w:lvlJc w:val="left"/>
      <w:pPr>
        <w:ind w:left="2943" w:hanging="360"/>
      </w:pPr>
      <w:rPr>
        <w:rFonts w:ascii="Symbol" w:hAnsi="Symbol" w:hint="default"/>
      </w:rPr>
    </w:lvl>
    <w:lvl w:ilvl="4" w:tplc="2C0A0003" w:tentative="1">
      <w:start w:val="1"/>
      <w:numFmt w:val="bullet"/>
      <w:lvlText w:val="o"/>
      <w:lvlJc w:val="left"/>
      <w:pPr>
        <w:ind w:left="3663" w:hanging="360"/>
      </w:pPr>
      <w:rPr>
        <w:rFonts w:ascii="Courier New" w:hAnsi="Courier New" w:cs="Courier New" w:hint="default"/>
      </w:rPr>
    </w:lvl>
    <w:lvl w:ilvl="5" w:tplc="2C0A0005" w:tentative="1">
      <w:start w:val="1"/>
      <w:numFmt w:val="bullet"/>
      <w:lvlText w:val=""/>
      <w:lvlJc w:val="left"/>
      <w:pPr>
        <w:ind w:left="4383" w:hanging="360"/>
      </w:pPr>
      <w:rPr>
        <w:rFonts w:ascii="Wingdings" w:hAnsi="Wingdings" w:hint="default"/>
      </w:rPr>
    </w:lvl>
    <w:lvl w:ilvl="6" w:tplc="2C0A0001" w:tentative="1">
      <w:start w:val="1"/>
      <w:numFmt w:val="bullet"/>
      <w:lvlText w:val=""/>
      <w:lvlJc w:val="left"/>
      <w:pPr>
        <w:ind w:left="5103" w:hanging="360"/>
      </w:pPr>
      <w:rPr>
        <w:rFonts w:ascii="Symbol" w:hAnsi="Symbol" w:hint="default"/>
      </w:rPr>
    </w:lvl>
    <w:lvl w:ilvl="7" w:tplc="2C0A0003" w:tentative="1">
      <w:start w:val="1"/>
      <w:numFmt w:val="bullet"/>
      <w:lvlText w:val="o"/>
      <w:lvlJc w:val="left"/>
      <w:pPr>
        <w:ind w:left="5823" w:hanging="360"/>
      </w:pPr>
      <w:rPr>
        <w:rFonts w:ascii="Courier New" w:hAnsi="Courier New" w:cs="Courier New" w:hint="default"/>
      </w:rPr>
    </w:lvl>
    <w:lvl w:ilvl="8" w:tplc="2C0A0005" w:tentative="1">
      <w:start w:val="1"/>
      <w:numFmt w:val="bullet"/>
      <w:lvlText w:val=""/>
      <w:lvlJc w:val="left"/>
      <w:pPr>
        <w:ind w:left="6543" w:hanging="360"/>
      </w:pPr>
      <w:rPr>
        <w:rFonts w:ascii="Wingdings" w:hAnsi="Wingdings" w:hint="default"/>
      </w:rPr>
    </w:lvl>
  </w:abstractNum>
  <w:abstractNum w:abstractNumId="9">
    <w:nsid w:val="39F8281A"/>
    <w:multiLevelType w:val="hybridMultilevel"/>
    <w:tmpl w:val="FF08969C"/>
    <w:lvl w:ilvl="0" w:tplc="2FE6CFC2">
      <w:start w:val="1"/>
      <w:numFmt w:val="upperLetter"/>
      <w:lvlText w:val="%1-"/>
      <w:lvlJc w:val="left"/>
      <w:pPr>
        <w:ind w:left="795" w:hanging="43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4FF405DC"/>
    <w:multiLevelType w:val="hybridMultilevel"/>
    <w:tmpl w:val="F3B4DC0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56CB76DB"/>
    <w:multiLevelType w:val="hybridMultilevel"/>
    <w:tmpl w:val="435A4C08"/>
    <w:lvl w:ilvl="0" w:tplc="1912177C">
      <w:start w:val="3"/>
      <w:numFmt w:val="bullet"/>
      <w:lvlText w:val="-"/>
      <w:lvlJc w:val="left"/>
      <w:pPr>
        <w:ind w:left="720" w:hanging="360"/>
      </w:pPr>
      <w:rPr>
        <w:rFonts w:ascii="Calibri" w:eastAsia="Times New Roman" w:hAnsi="Calibri" w:hint="default"/>
      </w:rPr>
    </w:lvl>
    <w:lvl w:ilvl="1" w:tplc="2C0A0003">
      <w:start w:val="1"/>
      <w:numFmt w:val="bullet"/>
      <w:lvlText w:val="o"/>
      <w:lvlJc w:val="left"/>
      <w:pPr>
        <w:ind w:left="1440" w:hanging="360"/>
      </w:pPr>
      <w:rPr>
        <w:rFonts w:ascii="Courier New" w:hAnsi="Courier New" w:hint="default"/>
      </w:rPr>
    </w:lvl>
    <w:lvl w:ilvl="2" w:tplc="2C0A0005">
      <w:start w:val="1"/>
      <w:numFmt w:val="bullet"/>
      <w:lvlText w:val=""/>
      <w:lvlJc w:val="left"/>
      <w:pPr>
        <w:ind w:left="2160" w:hanging="360"/>
      </w:pPr>
      <w:rPr>
        <w:rFonts w:ascii="Wingdings" w:hAnsi="Wingdings" w:cs="Wingdings" w:hint="default"/>
      </w:rPr>
    </w:lvl>
    <w:lvl w:ilvl="3" w:tplc="2C0A0001">
      <w:start w:val="1"/>
      <w:numFmt w:val="bullet"/>
      <w:lvlText w:val=""/>
      <w:lvlJc w:val="left"/>
      <w:pPr>
        <w:ind w:left="2880" w:hanging="360"/>
      </w:pPr>
      <w:rPr>
        <w:rFonts w:ascii="Symbol" w:hAnsi="Symbol" w:cs="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cs="Wingdings" w:hint="default"/>
      </w:rPr>
    </w:lvl>
    <w:lvl w:ilvl="6" w:tplc="2C0A0001">
      <w:start w:val="1"/>
      <w:numFmt w:val="bullet"/>
      <w:lvlText w:val=""/>
      <w:lvlJc w:val="left"/>
      <w:pPr>
        <w:ind w:left="5040" w:hanging="360"/>
      </w:pPr>
      <w:rPr>
        <w:rFonts w:ascii="Symbol" w:hAnsi="Symbol" w:cs="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cs="Wingdings" w:hint="default"/>
      </w:rPr>
    </w:lvl>
  </w:abstractNum>
  <w:abstractNum w:abstractNumId="12">
    <w:nsid w:val="5C8E1026"/>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853E64"/>
    <w:multiLevelType w:val="hybridMultilevel"/>
    <w:tmpl w:val="707848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9"/>
  </w:num>
  <w:num w:numId="4">
    <w:abstractNumId w:val="5"/>
  </w:num>
  <w:num w:numId="5">
    <w:abstractNumId w:val="8"/>
  </w:num>
  <w:num w:numId="6">
    <w:abstractNumId w:val="3"/>
  </w:num>
  <w:num w:numId="7">
    <w:abstractNumId w:val="6"/>
  </w:num>
  <w:num w:numId="8">
    <w:abstractNumId w:val="10"/>
  </w:num>
  <w:num w:numId="9">
    <w:abstractNumId w:val="12"/>
  </w:num>
  <w:num w:numId="10">
    <w:abstractNumId w:val="7"/>
  </w:num>
  <w:num w:numId="11">
    <w:abstractNumId w:val="13"/>
  </w:num>
  <w:num w:numId="12">
    <w:abstractNumId w:val="0"/>
  </w:num>
  <w:num w:numId="13">
    <w:abstractNumId w:val="1"/>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DF78C2"/>
    <w:rsid w:val="00045505"/>
    <w:rsid w:val="00095CBA"/>
    <w:rsid w:val="000C0F11"/>
    <w:rsid w:val="000D36B0"/>
    <w:rsid w:val="000D6593"/>
    <w:rsid w:val="001B4E8D"/>
    <w:rsid w:val="001C423E"/>
    <w:rsid w:val="00201F2E"/>
    <w:rsid w:val="00244D66"/>
    <w:rsid w:val="00295016"/>
    <w:rsid w:val="002B2AC9"/>
    <w:rsid w:val="002D7721"/>
    <w:rsid w:val="002E2E7E"/>
    <w:rsid w:val="00347542"/>
    <w:rsid w:val="003569D9"/>
    <w:rsid w:val="003D4411"/>
    <w:rsid w:val="00402356"/>
    <w:rsid w:val="00410699"/>
    <w:rsid w:val="00455D20"/>
    <w:rsid w:val="00493875"/>
    <w:rsid w:val="004F34D4"/>
    <w:rsid w:val="005040EE"/>
    <w:rsid w:val="00534AFF"/>
    <w:rsid w:val="00534B75"/>
    <w:rsid w:val="00590970"/>
    <w:rsid w:val="005D4577"/>
    <w:rsid w:val="005D6B10"/>
    <w:rsid w:val="005E06E2"/>
    <w:rsid w:val="0062150B"/>
    <w:rsid w:val="00651AD8"/>
    <w:rsid w:val="00664B09"/>
    <w:rsid w:val="00671A61"/>
    <w:rsid w:val="00673E38"/>
    <w:rsid w:val="006A0C84"/>
    <w:rsid w:val="006B64CD"/>
    <w:rsid w:val="006C72C3"/>
    <w:rsid w:val="0070009D"/>
    <w:rsid w:val="00790735"/>
    <w:rsid w:val="007921DF"/>
    <w:rsid w:val="00795814"/>
    <w:rsid w:val="007E0400"/>
    <w:rsid w:val="00806157"/>
    <w:rsid w:val="0081188F"/>
    <w:rsid w:val="008159C2"/>
    <w:rsid w:val="00831455"/>
    <w:rsid w:val="00851934"/>
    <w:rsid w:val="008A37FB"/>
    <w:rsid w:val="008B13DB"/>
    <w:rsid w:val="009274DD"/>
    <w:rsid w:val="00956E4D"/>
    <w:rsid w:val="00971E8D"/>
    <w:rsid w:val="00995495"/>
    <w:rsid w:val="00A642F0"/>
    <w:rsid w:val="00A82CEA"/>
    <w:rsid w:val="00A979A6"/>
    <w:rsid w:val="00AC2CD0"/>
    <w:rsid w:val="00AE1A08"/>
    <w:rsid w:val="00AE5963"/>
    <w:rsid w:val="00B14720"/>
    <w:rsid w:val="00B21434"/>
    <w:rsid w:val="00B2246A"/>
    <w:rsid w:val="00B92579"/>
    <w:rsid w:val="00BC3A05"/>
    <w:rsid w:val="00BC6C62"/>
    <w:rsid w:val="00BD21EB"/>
    <w:rsid w:val="00BF0974"/>
    <w:rsid w:val="00C07FBD"/>
    <w:rsid w:val="00C455B0"/>
    <w:rsid w:val="00C70604"/>
    <w:rsid w:val="00C72565"/>
    <w:rsid w:val="00C80E46"/>
    <w:rsid w:val="00C92AEA"/>
    <w:rsid w:val="00C93554"/>
    <w:rsid w:val="00CA19C2"/>
    <w:rsid w:val="00D0130A"/>
    <w:rsid w:val="00D15766"/>
    <w:rsid w:val="00D2732B"/>
    <w:rsid w:val="00D52C5E"/>
    <w:rsid w:val="00D81520"/>
    <w:rsid w:val="00DE55B7"/>
    <w:rsid w:val="00DE6067"/>
    <w:rsid w:val="00DF5493"/>
    <w:rsid w:val="00DF78C2"/>
    <w:rsid w:val="00E02FF6"/>
    <w:rsid w:val="00E100BA"/>
    <w:rsid w:val="00E4051B"/>
    <w:rsid w:val="00E837AF"/>
    <w:rsid w:val="00ED7F25"/>
    <w:rsid w:val="00EE79CF"/>
    <w:rsid w:val="00F11B34"/>
    <w:rsid w:val="00F2558A"/>
    <w:rsid w:val="00F51D2C"/>
    <w:rsid w:val="00F573C0"/>
    <w:rsid w:val="00FB7FD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D2C"/>
    <w:rPr>
      <w:rFonts w:ascii="Calibri" w:eastAsia="Calibri" w:hAnsi="Calibri" w:cs="Calibri"/>
    </w:rPr>
  </w:style>
  <w:style w:type="paragraph" w:styleId="Ttulo1">
    <w:name w:val="heading 1"/>
    <w:basedOn w:val="Normal"/>
    <w:link w:val="Ttulo1Car"/>
    <w:uiPriority w:val="9"/>
    <w:qFormat/>
    <w:rsid w:val="00A82C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78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78C2"/>
  </w:style>
  <w:style w:type="paragraph" w:styleId="Piedepgina">
    <w:name w:val="footer"/>
    <w:basedOn w:val="Normal"/>
    <w:link w:val="PiedepginaCar"/>
    <w:uiPriority w:val="99"/>
    <w:semiHidden/>
    <w:unhideWhenUsed/>
    <w:rsid w:val="00DF78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DF78C2"/>
  </w:style>
  <w:style w:type="paragraph" w:styleId="Textodeglobo">
    <w:name w:val="Balloon Text"/>
    <w:basedOn w:val="Normal"/>
    <w:link w:val="TextodegloboCar"/>
    <w:uiPriority w:val="99"/>
    <w:semiHidden/>
    <w:unhideWhenUsed/>
    <w:rsid w:val="00DF78C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78C2"/>
    <w:rPr>
      <w:rFonts w:ascii="Tahoma" w:hAnsi="Tahoma" w:cs="Tahoma"/>
      <w:sz w:val="16"/>
      <w:szCs w:val="16"/>
    </w:rPr>
  </w:style>
  <w:style w:type="paragraph" w:styleId="Prrafodelista">
    <w:name w:val="List Paragraph"/>
    <w:basedOn w:val="Normal"/>
    <w:uiPriority w:val="34"/>
    <w:qFormat/>
    <w:rsid w:val="00F51D2C"/>
    <w:pPr>
      <w:ind w:left="720"/>
    </w:pPr>
  </w:style>
  <w:style w:type="paragraph" w:styleId="Sinespaciado">
    <w:name w:val="No Spacing"/>
    <w:uiPriority w:val="1"/>
    <w:qFormat/>
    <w:rsid w:val="002B2AC9"/>
    <w:pPr>
      <w:spacing w:after="0" w:line="240" w:lineRule="auto"/>
    </w:pPr>
    <w:rPr>
      <w:rFonts w:ascii="Calibri" w:eastAsia="Calibri" w:hAnsi="Calibri" w:cs="Calibri"/>
    </w:rPr>
  </w:style>
  <w:style w:type="paragraph" w:styleId="Textoindependiente">
    <w:name w:val="Body Text"/>
    <w:basedOn w:val="Normal"/>
    <w:link w:val="TextoindependienteCar"/>
    <w:rsid w:val="000C0F11"/>
    <w:pPr>
      <w:spacing w:after="0" w:line="240" w:lineRule="auto"/>
      <w:jc w:val="both"/>
    </w:pPr>
    <w:rPr>
      <w:rFonts w:ascii="Arial" w:eastAsia="Times New Roman" w:hAnsi="Arial" w:cs="Arial"/>
      <w:b/>
      <w:sz w:val="24"/>
      <w:szCs w:val="24"/>
      <w:lang w:val="es-ES" w:eastAsia="es-ES"/>
    </w:rPr>
  </w:style>
  <w:style w:type="character" w:customStyle="1" w:styleId="TextoindependienteCar">
    <w:name w:val="Texto independiente Car"/>
    <w:basedOn w:val="Fuentedeprrafopredeter"/>
    <w:link w:val="Textoindependiente"/>
    <w:rsid w:val="000C0F11"/>
    <w:rPr>
      <w:rFonts w:ascii="Arial" w:eastAsia="Times New Roman" w:hAnsi="Arial" w:cs="Arial"/>
      <w:b/>
      <w:sz w:val="24"/>
      <w:szCs w:val="24"/>
      <w:lang w:val="es-ES" w:eastAsia="es-ES"/>
    </w:rPr>
  </w:style>
  <w:style w:type="paragraph" w:styleId="NormalWeb">
    <w:name w:val="Normal (Web)"/>
    <w:basedOn w:val="Normal"/>
    <w:uiPriority w:val="99"/>
    <w:unhideWhenUsed/>
    <w:rsid w:val="006C72C3"/>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semiHidden/>
    <w:unhideWhenUsed/>
    <w:rsid w:val="00A642F0"/>
    <w:rPr>
      <w:color w:val="0000FF"/>
      <w:u w:val="single"/>
    </w:rPr>
  </w:style>
  <w:style w:type="character" w:customStyle="1" w:styleId="Ttulo1Car">
    <w:name w:val="Título 1 Car"/>
    <w:basedOn w:val="Fuentedeprrafopredeter"/>
    <w:link w:val="Ttulo1"/>
    <w:uiPriority w:val="9"/>
    <w:rsid w:val="00A82CEA"/>
    <w:rPr>
      <w:rFonts w:ascii="Times New Roman" w:eastAsia="Times New Roman" w:hAnsi="Times New Roman" w:cs="Times New Roman"/>
      <w:b/>
      <w:bCs/>
      <w:kern w:val="36"/>
      <w:sz w:val="48"/>
      <w:szCs w:val="48"/>
      <w:lang w:eastAsia="es-AR"/>
    </w:rPr>
  </w:style>
  <w:style w:type="character" w:styleId="Textoennegrita">
    <w:name w:val="Strong"/>
    <w:basedOn w:val="Fuentedeprrafopredeter"/>
    <w:uiPriority w:val="22"/>
    <w:qFormat/>
    <w:rsid w:val="00A82CE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D2C"/>
    <w:rPr>
      <w:rFonts w:ascii="Calibri" w:eastAsia="Calibri" w:hAnsi="Calibri" w:cs="Calibri"/>
    </w:rPr>
  </w:style>
  <w:style w:type="paragraph" w:styleId="Ttulo1">
    <w:name w:val="heading 1"/>
    <w:basedOn w:val="Normal"/>
    <w:link w:val="Ttulo1Car"/>
    <w:uiPriority w:val="9"/>
    <w:qFormat/>
    <w:rsid w:val="00A82C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78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78C2"/>
  </w:style>
  <w:style w:type="paragraph" w:styleId="Piedepgina">
    <w:name w:val="footer"/>
    <w:basedOn w:val="Normal"/>
    <w:link w:val="PiedepginaCar"/>
    <w:uiPriority w:val="99"/>
    <w:semiHidden/>
    <w:unhideWhenUsed/>
    <w:rsid w:val="00DF78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DF78C2"/>
  </w:style>
  <w:style w:type="paragraph" w:styleId="Textodeglobo">
    <w:name w:val="Balloon Text"/>
    <w:basedOn w:val="Normal"/>
    <w:link w:val="TextodegloboCar"/>
    <w:uiPriority w:val="99"/>
    <w:semiHidden/>
    <w:unhideWhenUsed/>
    <w:rsid w:val="00DF78C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78C2"/>
    <w:rPr>
      <w:rFonts w:ascii="Tahoma" w:hAnsi="Tahoma" w:cs="Tahoma"/>
      <w:sz w:val="16"/>
      <w:szCs w:val="16"/>
    </w:rPr>
  </w:style>
  <w:style w:type="paragraph" w:styleId="Prrafodelista">
    <w:name w:val="List Paragraph"/>
    <w:basedOn w:val="Normal"/>
    <w:uiPriority w:val="34"/>
    <w:qFormat/>
    <w:rsid w:val="00F51D2C"/>
    <w:pPr>
      <w:ind w:left="720"/>
    </w:pPr>
  </w:style>
  <w:style w:type="paragraph" w:styleId="Sinespaciado">
    <w:name w:val="No Spacing"/>
    <w:uiPriority w:val="1"/>
    <w:qFormat/>
    <w:rsid w:val="002B2AC9"/>
    <w:pPr>
      <w:spacing w:after="0" w:line="240" w:lineRule="auto"/>
    </w:pPr>
    <w:rPr>
      <w:rFonts w:ascii="Calibri" w:eastAsia="Calibri" w:hAnsi="Calibri" w:cs="Calibri"/>
    </w:rPr>
  </w:style>
  <w:style w:type="paragraph" w:styleId="Textoindependiente">
    <w:name w:val="Body Text"/>
    <w:basedOn w:val="Normal"/>
    <w:link w:val="TextoindependienteCar"/>
    <w:rsid w:val="000C0F11"/>
    <w:pPr>
      <w:spacing w:after="0" w:line="240" w:lineRule="auto"/>
      <w:jc w:val="both"/>
    </w:pPr>
    <w:rPr>
      <w:rFonts w:ascii="Arial" w:eastAsia="Times New Roman" w:hAnsi="Arial" w:cs="Arial"/>
      <w:b/>
      <w:sz w:val="24"/>
      <w:szCs w:val="24"/>
      <w:lang w:val="es-ES" w:eastAsia="es-ES"/>
    </w:rPr>
  </w:style>
  <w:style w:type="character" w:customStyle="1" w:styleId="TextoindependienteCar">
    <w:name w:val="Texto independiente Car"/>
    <w:basedOn w:val="Fuentedeprrafopredeter"/>
    <w:link w:val="Textoindependiente"/>
    <w:rsid w:val="000C0F11"/>
    <w:rPr>
      <w:rFonts w:ascii="Arial" w:eastAsia="Times New Roman" w:hAnsi="Arial" w:cs="Arial"/>
      <w:b/>
      <w:sz w:val="24"/>
      <w:szCs w:val="24"/>
      <w:lang w:val="es-ES" w:eastAsia="es-ES"/>
    </w:rPr>
  </w:style>
  <w:style w:type="paragraph" w:styleId="NormalWeb">
    <w:name w:val="Normal (Web)"/>
    <w:basedOn w:val="Normal"/>
    <w:uiPriority w:val="99"/>
    <w:unhideWhenUsed/>
    <w:rsid w:val="006C72C3"/>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semiHidden/>
    <w:unhideWhenUsed/>
    <w:rsid w:val="00A642F0"/>
    <w:rPr>
      <w:color w:val="0000FF"/>
      <w:u w:val="single"/>
    </w:rPr>
  </w:style>
  <w:style w:type="character" w:customStyle="1" w:styleId="Ttulo1Car">
    <w:name w:val="Título 1 Car"/>
    <w:basedOn w:val="Fuentedeprrafopredeter"/>
    <w:link w:val="Ttulo1"/>
    <w:uiPriority w:val="9"/>
    <w:rsid w:val="00A82CEA"/>
    <w:rPr>
      <w:rFonts w:ascii="Times New Roman" w:eastAsia="Times New Roman" w:hAnsi="Times New Roman" w:cs="Times New Roman"/>
      <w:b/>
      <w:bCs/>
      <w:kern w:val="36"/>
      <w:sz w:val="48"/>
      <w:szCs w:val="48"/>
      <w:lang w:eastAsia="es-AR"/>
    </w:rPr>
  </w:style>
  <w:style w:type="character" w:styleId="Textoennegrita">
    <w:name w:val="Strong"/>
    <w:basedOn w:val="Fuentedeprrafopredeter"/>
    <w:uiPriority w:val="22"/>
    <w:qFormat/>
    <w:rsid w:val="00A82CEA"/>
    <w:rPr>
      <w:b/>
      <w:bCs/>
    </w:rPr>
  </w:style>
</w:styles>
</file>

<file path=word/webSettings.xml><?xml version="1.0" encoding="utf-8"?>
<w:webSettings xmlns:r="http://schemas.openxmlformats.org/officeDocument/2006/relationships" xmlns:w="http://schemas.openxmlformats.org/wordprocessingml/2006/main">
  <w:divs>
    <w:div w:id="398292165">
      <w:bodyDiv w:val="1"/>
      <w:marLeft w:val="0"/>
      <w:marRight w:val="0"/>
      <w:marTop w:val="0"/>
      <w:marBottom w:val="0"/>
      <w:divBdr>
        <w:top w:val="none" w:sz="0" w:space="0" w:color="auto"/>
        <w:left w:val="none" w:sz="0" w:space="0" w:color="auto"/>
        <w:bottom w:val="none" w:sz="0" w:space="0" w:color="auto"/>
        <w:right w:val="none" w:sz="0" w:space="0" w:color="auto"/>
      </w:divBdr>
    </w:div>
    <w:div w:id="510460362">
      <w:bodyDiv w:val="1"/>
      <w:marLeft w:val="0"/>
      <w:marRight w:val="0"/>
      <w:marTop w:val="0"/>
      <w:marBottom w:val="0"/>
      <w:divBdr>
        <w:top w:val="none" w:sz="0" w:space="0" w:color="auto"/>
        <w:left w:val="none" w:sz="0" w:space="0" w:color="auto"/>
        <w:bottom w:val="none" w:sz="0" w:space="0" w:color="auto"/>
        <w:right w:val="none" w:sz="0" w:space="0" w:color="auto"/>
      </w:divBdr>
    </w:div>
    <w:div w:id="1049692131">
      <w:bodyDiv w:val="1"/>
      <w:marLeft w:val="0"/>
      <w:marRight w:val="0"/>
      <w:marTop w:val="0"/>
      <w:marBottom w:val="0"/>
      <w:divBdr>
        <w:top w:val="none" w:sz="0" w:space="0" w:color="auto"/>
        <w:left w:val="none" w:sz="0" w:space="0" w:color="auto"/>
        <w:bottom w:val="none" w:sz="0" w:space="0" w:color="auto"/>
        <w:right w:val="none" w:sz="0" w:space="0" w:color="auto"/>
      </w:divBdr>
    </w:div>
    <w:div w:id="1305044818">
      <w:bodyDiv w:val="1"/>
      <w:marLeft w:val="0"/>
      <w:marRight w:val="0"/>
      <w:marTop w:val="0"/>
      <w:marBottom w:val="0"/>
      <w:divBdr>
        <w:top w:val="none" w:sz="0" w:space="0" w:color="auto"/>
        <w:left w:val="none" w:sz="0" w:space="0" w:color="auto"/>
        <w:bottom w:val="none" w:sz="0" w:space="0" w:color="auto"/>
        <w:right w:val="none" w:sz="0" w:space="0" w:color="auto"/>
      </w:divBdr>
    </w:div>
    <w:div w:id="1736395400">
      <w:bodyDiv w:val="1"/>
      <w:marLeft w:val="0"/>
      <w:marRight w:val="0"/>
      <w:marTop w:val="0"/>
      <w:marBottom w:val="0"/>
      <w:divBdr>
        <w:top w:val="none" w:sz="0" w:space="0" w:color="auto"/>
        <w:left w:val="none" w:sz="0" w:space="0" w:color="auto"/>
        <w:bottom w:val="none" w:sz="0" w:space="0" w:color="auto"/>
        <w:right w:val="none" w:sz="0" w:space="0" w:color="auto"/>
      </w:divBdr>
    </w:div>
    <w:div w:id="1808089584">
      <w:bodyDiv w:val="1"/>
      <w:marLeft w:val="0"/>
      <w:marRight w:val="0"/>
      <w:marTop w:val="0"/>
      <w:marBottom w:val="0"/>
      <w:divBdr>
        <w:top w:val="none" w:sz="0" w:space="0" w:color="auto"/>
        <w:left w:val="none" w:sz="0" w:space="0" w:color="auto"/>
        <w:bottom w:val="none" w:sz="0" w:space="0" w:color="auto"/>
        <w:right w:val="none" w:sz="0" w:space="0" w:color="auto"/>
      </w:divBdr>
    </w:div>
    <w:div w:id="2003698205">
      <w:bodyDiv w:val="1"/>
      <w:marLeft w:val="0"/>
      <w:marRight w:val="0"/>
      <w:marTop w:val="0"/>
      <w:marBottom w:val="0"/>
      <w:divBdr>
        <w:top w:val="none" w:sz="0" w:space="0" w:color="auto"/>
        <w:left w:val="none" w:sz="0" w:space="0" w:color="auto"/>
        <w:bottom w:val="none" w:sz="0" w:space="0" w:color="auto"/>
        <w:right w:val="none" w:sz="0" w:space="0" w:color="auto"/>
      </w:divBdr>
    </w:div>
    <w:div w:id="213589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1257</Words>
  <Characters>6915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Romy-</dc:creator>
  <cp:lastModifiedBy>Romy-</cp:lastModifiedBy>
  <cp:revision>3</cp:revision>
  <dcterms:created xsi:type="dcterms:W3CDTF">2020-11-10T11:38:00Z</dcterms:created>
  <dcterms:modified xsi:type="dcterms:W3CDTF">2020-11-10T11:43:00Z</dcterms:modified>
</cp:coreProperties>
</file>