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A7" w:rsidRPr="000C38C0" w:rsidRDefault="005700A7" w:rsidP="0061581F">
      <w:pPr>
        <w:tabs>
          <w:tab w:val="left" w:pos="9214"/>
          <w:tab w:val="left" w:pos="9356"/>
          <w:tab w:val="left" w:pos="9457"/>
          <w:tab w:val="left" w:pos="9639"/>
        </w:tabs>
        <w:ind w:left="426"/>
        <w:jc w:val="both"/>
        <w:rPr>
          <w:rFonts w:ascii="Times New Roman" w:hAnsi="Times New Roman" w:cs="Times New Roman"/>
          <w:b/>
          <w:sz w:val="24"/>
          <w:szCs w:val="24"/>
        </w:rPr>
      </w:pPr>
      <w:r w:rsidRPr="000C38C0">
        <w:rPr>
          <w:rFonts w:ascii="Times New Roman" w:hAnsi="Times New Roman" w:cs="Times New Roman"/>
          <w:b/>
          <w:sz w:val="24"/>
          <w:szCs w:val="24"/>
        </w:rPr>
        <w:t>HONORABLE SENADO:</w:t>
      </w:r>
    </w:p>
    <w:p w:rsidR="005700A7" w:rsidRPr="00C61C65" w:rsidRDefault="005700A7" w:rsidP="0061581F">
      <w:pPr>
        <w:shd w:val="clear" w:color="auto" w:fill="FFFFFF"/>
        <w:tabs>
          <w:tab w:val="left" w:pos="9214"/>
          <w:tab w:val="left" w:pos="9356"/>
          <w:tab w:val="left" w:pos="9457"/>
          <w:tab w:val="left" w:pos="9639"/>
        </w:tabs>
        <w:ind w:left="426" w:firstLine="2693"/>
        <w:jc w:val="both"/>
        <w:rPr>
          <w:rFonts w:ascii="Times New Roman" w:eastAsia="Calibri" w:hAnsi="Times New Roman" w:cs="Times New Roman"/>
          <w:sz w:val="24"/>
          <w:szCs w:val="24"/>
        </w:rPr>
      </w:pPr>
      <w:r w:rsidRPr="000C38C0">
        <w:rPr>
          <w:rFonts w:ascii="Times New Roman" w:hAnsi="Times New Roman" w:cs="Times New Roman"/>
          <w:sz w:val="24"/>
          <w:szCs w:val="24"/>
        </w:rPr>
        <w:t xml:space="preserve">Vuestra </w:t>
      </w:r>
      <w:r w:rsidRPr="000C38C0">
        <w:rPr>
          <w:rFonts w:ascii="Times New Roman" w:hAnsi="Times New Roman" w:cs="Times New Roman"/>
          <w:b/>
          <w:sz w:val="24"/>
          <w:szCs w:val="24"/>
        </w:rPr>
        <w:t>Comisión de Salud Pública, Medio Ambiente Humano y Drogadicción</w:t>
      </w:r>
      <w:r w:rsidRPr="000C38C0">
        <w:rPr>
          <w:rFonts w:ascii="Times New Roman" w:hAnsi="Times New Roman" w:cs="Times New Roman"/>
          <w:sz w:val="24"/>
          <w:szCs w:val="24"/>
        </w:rPr>
        <w:t xml:space="preserve">, ha considerado, en revisión, el Proyecto de Ley contenido en el </w:t>
      </w:r>
      <w:r w:rsidRPr="000C38C0">
        <w:rPr>
          <w:rFonts w:ascii="Times New Roman" w:hAnsi="Times New Roman" w:cs="Times New Roman"/>
          <w:b/>
          <w:bCs/>
          <w:sz w:val="24"/>
          <w:szCs w:val="24"/>
        </w:rPr>
        <w:t xml:space="preserve">Expediente N° </w:t>
      </w:r>
      <w:r w:rsidR="003E282E">
        <w:rPr>
          <w:rFonts w:ascii="Times New Roman" w:hAnsi="Times New Roman" w:cs="Times New Roman"/>
          <w:b/>
          <w:bCs/>
          <w:sz w:val="24"/>
          <w:szCs w:val="24"/>
        </w:rPr>
        <w:t>24.4</w:t>
      </w:r>
      <w:r>
        <w:rPr>
          <w:rFonts w:ascii="Times New Roman" w:hAnsi="Times New Roman" w:cs="Times New Roman"/>
          <w:b/>
          <w:bCs/>
          <w:sz w:val="24"/>
          <w:szCs w:val="24"/>
        </w:rPr>
        <w:t>55</w:t>
      </w:r>
      <w:r w:rsidRPr="000C38C0">
        <w:rPr>
          <w:rFonts w:ascii="Times New Roman" w:hAnsi="Times New Roman" w:cs="Times New Roman"/>
          <w:b/>
          <w:bCs/>
          <w:sz w:val="24"/>
          <w:szCs w:val="24"/>
        </w:rPr>
        <w:t xml:space="preserve">, </w:t>
      </w:r>
      <w:r w:rsidRPr="000C38C0">
        <w:rPr>
          <w:rFonts w:ascii="Times New Roman" w:hAnsi="Times New Roman" w:cs="Times New Roman"/>
          <w:sz w:val="24"/>
          <w:szCs w:val="24"/>
        </w:rPr>
        <w:t xml:space="preserve">autoría de la Diputada </w:t>
      </w:r>
      <w:r>
        <w:rPr>
          <w:rFonts w:ascii="Times New Roman" w:hAnsi="Times New Roman" w:cs="Times New Roman"/>
          <w:sz w:val="24"/>
          <w:szCs w:val="24"/>
        </w:rPr>
        <w:t>Moreno</w:t>
      </w:r>
      <w:r w:rsidRPr="000C38C0">
        <w:rPr>
          <w:rFonts w:ascii="Times New Roman" w:hAnsi="Times New Roman" w:cs="Times New Roman"/>
          <w:sz w:val="24"/>
          <w:szCs w:val="24"/>
        </w:rPr>
        <w:t xml:space="preserve">, </w:t>
      </w:r>
      <w:r w:rsidRPr="000C38C0">
        <w:rPr>
          <w:rFonts w:ascii="Times New Roman" w:hAnsi="Times New Roman" w:cs="Times New Roman"/>
          <w:sz w:val="24"/>
          <w:szCs w:val="24"/>
          <w:shd w:val="clear" w:color="auto" w:fill="FFFFFF"/>
        </w:rPr>
        <w:t>mediante el cual se</w:t>
      </w:r>
      <w:r w:rsidR="00C61C65" w:rsidRPr="00C61C65">
        <w:rPr>
          <w:rFonts w:ascii="Times New Roman" w:hAnsi="Times New Roman" w:cs="Times New Roman"/>
          <w:sz w:val="24"/>
          <w:szCs w:val="24"/>
        </w:rPr>
        <w:t xml:space="preserve"> </w:t>
      </w:r>
      <w:r w:rsidR="00C61C65" w:rsidRPr="00C61C65">
        <w:rPr>
          <w:rFonts w:ascii="Times New Roman" w:hAnsi="Times New Roman" w:cs="Times New Roman"/>
          <w:b/>
          <w:sz w:val="24"/>
          <w:szCs w:val="24"/>
        </w:rPr>
        <w:t>crea el régimen para el acceso seguro e informado al cannabis con fines médicos, terapéuticos o paliativos del dolor</w:t>
      </w:r>
      <w:r w:rsidRPr="000C38C0">
        <w:rPr>
          <w:rFonts w:ascii="Times New Roman" w:hAnsi="Times New Roman" w:cs="Times New Roman"/>
          <w:sz w:val="24"/>
          <w:szCs w:val="24"/>
        </w:rPr>
        <w:t xml:space="preserve">, cuyo texto fuera aprobado en reunión de Comisión realizada el día </w:t>
      </w:r>
      <w:r w:rsidR="00C61C65" w:rsidRPr="00C61C65">
        <w:rPr>
          <w:rFonts w:ascii="Times New Roman" w:hAnsi="Times New Roman" w:cs="Times New Roman"/>
          <w:sz w:val="24"/>
          <w:szCs w:val="24"/>
        </w:rPr>
        <w:t>03 de dic</w:t>
      </w:r>
      <w:r w:rsidRPr="00C61C65">
        <w:rPr>
          <w:rFonts w:ascii="Times New Roman" w:hAnsi="Times New Roman" w:cs="Times New Roman"/>
          <w:sz w:val="24"/>
          <w:szCs w:val="24"/>
        </w:rPr>
        <w:t>iembre del año 2020</w:t>
      </w:r>
      <w:r w:rsidRPr="000C38C0">
        <w:rPr>
          <w:rFonts w:ascii="Times New Roman" w:hAnsi="Times New Roman" w:cs="Times New Roman"/>
          <w:sz w:val="24"/>
          <w:szCs w:val="24"/>
        </w:rPr>
        <w:t>, en la modalidad establecida por la Resolución Nº 026 HCS -141º Período Legislativo-, con</w:t>
      </w:r>
      <w:r w:rsidR="009F2097">
        <w:rPr>
          <w:rFonts w:ascii="Times New Roman" w:hAnsi="Times New Roman" w:cs="Times New Roman"/>
          <w:sz w:val="24"/>
          <w:szCs w:val="24"/>
        </w:rPr>
        <w:t>tando con el asentimiento de la totalidad de los miembros de la Comisión</w:t>
      </w:r>
      <w:r w:rsidRPr="000C38C0">
        <w:rPr>
          <w:rFonts w:ascii="Times New Roman" w:hAnsi="Times New Roman" w:cs="Times New Roman"/>
          <w:sz w:val="24"/>
          <w:szCs w:val="24"/>
        </w:rPr>
        <w:t xml:space="preserve">, y </w:t>
      </w:r>
      <w:r w:rsidR="009F2097">
        <w:rPr>
          <w:rFonts w:ascii="Times New Roman" w:hAnsi="Times New Roman" w:cs="Times New Roman"/>
          <w:sz w:val="24"/>
          <w:szCs w:val="24"/>
        </w:rPr>
        <w:t xml:space="preserve">que </w:t>
      </w:r>
      <w:r w:rsidRPr="000C38C0">
        <w:rPr>
          <w:rFonts w:ascii="Times New Roman" w:hAnsi="Times New Roman" w:cs="Times New Roman"/>
          <w:sz w:val="24"/>
          <w:szCs w:val="24"/>
        </w:rPr>
        <w:t xml:space="preserve">ante la imposibilidad de rubricar personalmente el presente dictamen, la Secretaria Adjunta de Comisiones, Dra. Silvana Sartori, actúa como fedataria de la adhesión al siguiente texto normativo por parte de los integrantes de la Comisión en cantidad suficiente para darle validez, y por las razones que dará su miembro informante, aconseja su aprobación </w:t>
      </w:r>
      <w:r w:rsidR="00116114">
        <w:rPr>
          <w:rFonts w:ascii="Times New Roman" w:hAnsi="Times New Roman" w:cs="Times New Roman"/>
          <w:sz w:val="24"/>
          <w:szCs w:val="24"/>
        </w:rPr>
        <w:t>con las reformas introducidas</w:t>
      </w:r>
      <w:r w:rsidRPr="000C38C0">
        <w:rPr>
          <w:rFonts w:ascii="Times New Roman" w:hAnsi="Times New Roman" w:cs="Times New Roman"/>
          <w:sz w:val="24"/>
          <w:szCs w:val="24"/>
        </w:rPr>
        <w:t>.</w:t>
      </w:r>
    </w:p>
    <w:p w:rsidR="005700A7" w:rsidRPr="000C38C0" w:rsidRDefault="005700A7" w:rsidP="0061581F">
      <w:pPr>
        <w:tabs>
          <w:tab w:val="left" w:pos="9214"/>
          <w:tab w:val="left" w:pos="9356"/>
          <w:tab w:val="left" w:pos="9457"/>
          <w:tab w:val="left" w:pos="9639"/>
        </w:tabs>
        <w:ind w:left="426"/>
        <w:jc w:val="both"/>
        <w:rPr>
          <w:rFonts w:ascii="Times New Roman" w:eastAsia="Arial" w:hAnsi="Times New Roman" w:cs="Times New Roman"/>
          <w:b/>
          <w:sz w:val="24"/>
          <w:szCs w:val="24"/>
        </w:rPr>
      </w:pPr>
    </w:p>
    <w:p w:rsidR="005700A7" w:rsidRPr="000C38C0" w:rsidRDefault="005700A7" w:rsidP="0061581F">
      <w:pPr>
        <w:tabs>
          <w:tab w:val="left" w:pos="9214"/>
          <w:tab w:val="left" w:pos="9356"/>
          <w:tab w:val="left" w:pos="9457"/>
          <w:tab w:val="left" w:pos="9639"/>
        </w:tabs>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LA LEGISLATURA DE LA PROVINCIA DE ENTRE RÍOS</w:t>
      </w:r>
    </w:p>
    <w:p w:rsidR="005700A7" w:rsidRPr="000C38C0" w:rsidRDefault="005700A7" w:rsidP="0061581F">
      <w:pPr>
        <w:tabs>
          <w:tab w:val="left" w:pos="9214"/>
          <w:tab w:val="left" w:pos="9356"/>
          <w:tab w:val="left" w:pos="9457"/>
          <w:tab w:val="left" w:pos="9639"/>
        </w:tabs>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SANCIONA CON FUERZA DE</w:t>
      </w:r>
    </w:p>
    <w:p w:rsidR="005700A7" w:rsidRPr="000C38C0" w:rsidRDefault="005700A7" w:rsidP="0061581F">
      <w:pPr>
        <w:tabs>
          <w:tab w:val="left" w:pos="9214"/>
          <w:tab w:val="left" w:pos="9356"/>
          <w:tab w:val="left" w:pos="9457"/>
          <w:tab w:val="left" w:pos="9639"/>
        </w:tabs>
        <w:ind w:left="426"/>
        <w:jc w:val="center"/>
        <w:rPr>
          <w:rFonts w:ascii="Times New Roman" w:eastAsia="Arial" w:hAnsi="Times New Roman" w:cs="Times New Roman"/>
          <w:b/>
          <w:sz w:val="24"/>
          <w:szCs w:val="24"/>
        </w:rPr>
      </w:pPr>
      <w:r w:rsidRPr="000C38C0">
        <w:rPr>
          <w:rFonts w:ascii="Times New Roman" w:eastAsia="Arial" w:hAnsi="Times New Roman" w:cs="Times New Roman"/>
          <w:b/>
          <w:sz w:val="24"/>
          <w:szCs w:val="24"/>
        </w:rPr>
        <w:t>LEY:</w:t>
      </w:r>
    </w:p>
    <w:p w:rsidR="005700A7" w:rsidRDefault="005700A7" w:rsidP="0061581F">
      <w:pPr>
        <w:tabs>
          <w:tab w:val="left" w:pos="9639"/>
        </w:tabs>
        <w:ind w:left="426"/>
        <w:jc w:val="center"/>
        <w:rPr>
          <w:rFonts w:ascii="Times New Roman" w:hAnsi="Times New Roman" w:cs="Times New Roman"/>
          <w:b/>
          <w:sz w:val="24"/>
          <w:szCs w:val="24"/>
        </w:rPr>
      </w:pPr>
    </w:p>
    <w:p w:rsidR="005700A7"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ACCESIBILIDAD AL CANNABIS CON FINES MÉDICOS, TERAPÉUTICOS O PALIATIVOS DEL DOLOR EN ENTRE RÍOS</w:t>
      </w:r>
    </w:p>
    <w:p w:rsidR="0061581F" w:rsidRDefault="0061581F" w:rsidP="0061581F">
      <w:pPr>
        <w:tabs>
          <w:tab w:val="left" w:pos="9639"/>
        </w:tabs>
        <w:ind w:left="426"/>
        <w:jc w:val="center"/>
        <w:rPr>
          <w:rFonts w:ascii="Times New Roman" w:hAnsi="Times New Roman" w:cs="Times New Roman"/>
          <w:b/>
          <w:sz w:val="24"/>
          <w:szCs w:val="24"/>
        </w:rPr>
      </w:pPr>
    </w:p>
    <w:p w:rsid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 xml:space="preserve">CAPÍTULO I </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OBJETO, PRINCIPIOS Y PREFERENCIA</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1º.-</w:t>
      </w:r>
      <w:r w:rsidRPr="00F07781">
        <w:rPr>
          <w:rFonts w:ascii="Times New Roman" w:hAnsi="Times New Roman" w:cs="Times New Roman"/>
          <w:sz w:val="24"/>
          <w:szCs w:val="24"/>
        </w:rPr>
        <w:t xml:space="preserve"> </w:t>
      </w:r>
      <w:r w:rsidRPr="00F07781">
        <w:rPr>
          <w:rFonts w:ascii="Times New Roman" w:hAnsi="Times New Roman" w:cs="Times New Roman"/>
          <w:b/>
          <w:sz w:val="24"/>
          <w:szCs w:val="24"/>
        </w:rPr>
        <w:t>Objeto</w:t>
      </w:r>
      <w:r w:rsidRPr="00F07781">
        <w:rPr>
          <w:rFonts w:ascii="Times New Roman" w:hAnsi="Times New Roman" w:cs="Times New Roman"/>
          <w:sz w:val="24"/>
          <w:szCs w:val="24"/>
        </w:rPr>
        <w:t xml:space="preserve">. Créase el régimen para el acceso seguro e informado al cannabis terapéutico y/o paliativo del dolor y sus derivados, con el fin de garantizar y promover </w:t>
      </w:r>
      <w:r w:rsidR="00B42F8A">
        <w:rPr>
          <w:rFonts w:ascii="Times New Roman" w:hAnsi="Times New Roman" w:cs="Times New Roman"/>
          <w:sz w:val="24"/>
          <w:szCs w:val="24"/>
        </w:rPr>
        <w:t xml:space="preserve">la </w:t>
      </w:r>
      <w:r w:rsidR="00650C4C">
        <w:rPr>
          <w:rFonts w:ascii="Times New Roman" w:hAnsi="Times New Roman" w:cs="Times New Roman"/>
          <w:sz w:val="24"/>
          <w:szCs w:val="24"/>
        </w:rPr>
        <w:t>protección</w:t>
      </w:r>
      <w:r w:rsidRPr="00F07781">
        <w:rPr>
          <w:rFonts w:ascii="Times New Roman" w:hAnsi="Times New Roman" w:cs="Times New Roman"/>
          <w:sz w:val="24"/>
          <w:szCs w:val="24"/>
        </w:rPr>
        <w:t xml:space="preserve"> </w:t>
      </w:r>
      <w:r w:rsidR="00451552">
        <w:rPr>
          <w:rFonts w:ascii="Times New Roman" w:hAnsi="Times New Roman" w:cs="Times New Roman"/>
          <w:sz w:val="24"/>
          <w:szCs w:val="24"/>
        </w:rPr>
        <w:t>integral de la salud</w:t>
      </w:r>
      <w:r w:rsidRPr="00F07781">
        <w:rPr>
          <w:rFonts w:ascii="Times New Roman" w:hAnsi="Times New Roman" w:cs="Times New Roman"/>
          <w:sz w:val="24"/>
          <w:szCs w:val="24"/>
        </w:rPr>
        <w:t xml:space="preserve"> de las personas a las que se les indique el uso de la planta de cannabis y sus derivados con fines médicos, terapéuticos o paliativos del dolor.-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2º.-</w:t>
      </w:r>
      <w:r w:rsidRPr="00F07781">
        <w:rPr>
          <w:rFonts w:ascii="Times New Roman" w:hAnsi="Times New Roman" w:cs="Times New Roman"/>
          <w:sz w:val="24"/>
          <w:szCs w:val="24"/>
        </w:rPr>
        <w:t xml:space="preserve"> </w:t>
      </w:r>
      <w:r w:rsidRPr="00F07781">
        <w:rPr>
          <w:rFonts w:ascii="Times New Roman" w:hAnsi="Times New Roman" w:cs="Times New Roman"/>
          <w:b/>
          <w:sz w:val="24"/>
          <w:szCs w:val="24"/>
        </w:rPr>
        <w:t>Principio de accesibilidad</w:t>
      </w:r>
      <w:r w:rsidRPr="00F07781">
        <w:rPr>
          <w:rFonts w:ascii="Times New Roman" w:hAnsi="Times New Roman" w:cs="Times New Roman"/>
          <w:sz w:val="24"/>
          <w:szCs w:val="24"/>
        </w:rPr>
        <w:t xml:space="preserve">. La presente ley tiene como principal objetivo la protección </w:t>
      </w:r>
      <w:r w:rsidR="0057391A">
        <w:rPr>
          <w:rFonts w:ascii="Times New Roman" w:hAnsi="Times New Roman" w:cs="Times New Roman"/>
          <w:sz w:val="24"/>
          <w:szCs w:val="24"/>
        </w:rPr>
        <w:t>integral de la salud</w:t>
      </w:r>
      <w:r w:rsidRPr="00F07781">
        <w:rPr>
          <w:rFonts w:ascii="Times New Roman" w:hAnsi="Times New Roman" w:cs="Times New Roman"/>
          <w:sz w:val="24"/>
          <w:szCs w:val="24"/>
        </w:rPr>
        <w:t xml:space="preserve">, entendida como un derecho humano fundamental en el territorio provincial, mediante el acceso a la planta de cannabis y sus derivados. Principio de </w:t>
      </w:r>
      <w:r w:rsidRPr="00F07781">
        <w:rPr>
          <w:rFonts w:ascii="Times New Roman" w:hAnsi="Times New Roman" w:cs="Times New Roman"/>
          <w:sz w:val="24"/>
          <w:szCs w:val="24"/>
        </w:rPr>
        <w:lastRenderedPageBreak/>
        <w:t xml:space="preserve">interpretación. El articulado de la presente ley y sus reglamentaciones deberán interpretarse en favor del acceso al cannabis y sus derivados con fines terapéuticos, médicos o paliativos del dolor. En caso de duda, siempre se debe garantizar el acceso al cannabis del usuario que lo precise.-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3º.-</w:t>
      </w:r>
      <w:r w:rsidRPr="00F07781">
        <w:rPr>
          <w:rFonts w:ascii="Times New Roman" w:hAnsi="Times New Roman" w:cs="Times New Roman"/>
          <w:sz w:val="24"/>
          <w:szCs w:val="24"/>
        </w:rPr>
        <w:t xml:space="preserve"> </w:t>
      </w:r>
      <w:r w:rsidRPr="00F07781">
        <w:rPr>
          <w:rFonts w:ascii="Times New Roman" w:hAnsi="Times New Roman" w:cs="Times New Roman"/>
          <w:b/>
          <w:sz w:val="24"/>
          <w:szCs w:val="24"/>
        </w:rPr>
        <w:t>Preferencia.</w:t>
      </w:r>
      <w:r w:rsidRPr="00F07781">
        <w:rPr>
          <w:rFonts w:ascii="Times New Roman" w:hAnsi="Times New Roman" w:cs="Times New Roman"/>
          <w:sz w:val="24"/>
          <w:szCs w:val="24"/>
        </w:rPr>
        <w:t xml:space="preserve"> Se otorgará preferencia en el otorgamiento de licencias de producción a las economías sociales y populares, así como a las economías regionales.- </w:t>
      </w:r>
    </w:p>
    <w:p w:rsidR="0061581F" w:rsidRDefault="0061581F" w:rsidP="0061581F">
      <w:pPr>
        <w:tabs>
          <w:tab w:val="left" w:pos="9639"/>
        </w:tabs>
        <w:ind w:left="426"/>
        <w:jc w:val="both"/>
        <w:rPr>
          <w:rFonts w:ascii="Times New Roman" w:hAnsi="Times New Roman" w:cs="Times New Roman"/>
          <w:sz w:val="24"/>
          <w:szCs w:val="24"/>
        </w:rPr>
      </w:pP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CAPÍTULO II</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SUJETOS AUTORIZADOS</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4º.-</w:t>
      </w:r>
      <w:r w:rsidRPr="00F07781">
        <w:rPr>
          <w:rFonts w:ascii="Times New Roman" w:hAnsi="Times New Roman" w:cs="Times New Roman"/>
          <w:sz w:val="24"/>
          <w:szCs w:val="24"/>
        </w:rPr>
        <w:t xml:space="preserve"> </w:t>
      </w:r>
      <w:r w:rsidRPr="00F07781">
        <w:rPr>
          <w:rFonts w:ascii="Times New Roman" w:hAnsi="Times New Roman" w:cs="Times New Roman"/>
          <w:b/>
          <w:sz w:val="24"/>
          <w:szCs w:val="24"/>
        </w:rPr>
        <w:t>Autorización del acceso al cannabis con fines terapéuticos</w:t>
      </w:r>
      <w:r w:rsidRPr="00F07781">
        <w:rPr>
          <w:rFonts w:ascii="Times New Roman" w:hAnsi="Times New Roman" w:cs="Times New Roman"/>
          <w:sz w:val="24"/>
          <w:szCs w:val="24"/>
        </w:rPr>
        <w:t xml:space="preserve">. Se autoriza a sembrar, cultivar, transportar, almacenar y producir cannabis y sus derivados, con </w:t>
      </w:r>
      <w:r w:rsidR="0057391A">
        <w:rPr>
          <w:rFonts w:ascii="Times New Roman" w:hAnsi="Times New Roman" w:cs="Times New Roman"/>
          <w:sz w:val="24"/>
          <w:szCs w:val="24"/>
        </w:rPr>
        <w:t>indicación</w:t>
      </w:r>
      <w:r w:rsidRPr="00F07781">
        <w:rPr>
          <w:rFonts w:ascii="Times New Roman" w:hAnsi="Times New Roman" w:cs="Times New Roman"/>
          <w:sz w:val="24"/>
          <w:szCs w:val="24"/>
        </w:rPr>
        <w:t xml:space="preserve"> médica para su uso terapéutico, a todas las personas, humanas y jurídicas, autorizadas en el Artículo 5º, garantizando así el cuidado integral de la salud de las y los usuarios de cannabis entrerrianos. Las conductas previstas en el presente artículo se entenderán como aquellas debidamente autorizadas en los términos requeridos en el Artículo 5º de la Ley </w:t>
      </w:r>
      <w:r>
        <w:rPr>
          <w:rFonts w:ascii="Times New Roman" w:hAnsi="Times New Roman" w:cs="Times New Roman"/>
          <w:sz w:val="24"/>
          <w:szCs w:val="24"/>
        </w:rPr>
        <w:t xml:space="preserve">N° </w:t>
      </w:r>
      <w:r w:rsidRPr="00F07781">
        <w:rPr>
          <w:rFonts w:ascii="Times New Roman" w:hAnsi="Times New Roman" w:cs="Times New Roman"/>
          <w:sz w:val="24"/>
          <w:szCs w:val="24"/>
        </w:rPr>
        <w:t xml:space="preserve">23.737. Respecto a las conductas de transporte y almacenamiento quedan autorizadas siempre y cuando estén inequívocamente destinadas a todas las clases de abastecimiento que la presente ley autoriza.-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5º.-</w:t>
      </w:r>
      <w:r w:rsidRPr="00F07781">
        <w:rPr>
          <w:rFonts w:ascii="Times New Roman" w:hAnsi="Times New Roman" w:cs="Times New Roman"/>
          <w:sz w:val="24"/>
          <w:szCs w:val="24"/>
        </w:rPr>
        <w:t xml:space="preserve"> </w:t>
      </w:r>
      <w:r w:rsidRPr="00F07781">
        <w:rPr>
          <w:rFonts w:ascii="Times New Roman" w:hAnsi="Times New Roman" w:cs="Times New Roman"/>
          <w:b/>
          <w:sz w:val="24"/>
          <w:szCs w:val="24"/>
        </w:rPr>
        <w:t>Personas autorizadas</w:t>
      </w:r>
      <w:r w:rsidRPr="00F07781">
        <w:rPr>
          <w:rFonts w:ascii="Times New Roman" w:hAnsi="Times New Roman" w:cs="Times New Roman"/>
          <w:sz w:val="24"/>
          <w:szCs w:val="24"/>
        </w:rPr>
        <w:t xml:space="preserve">. Están autorizadas, a los fines del Artículo 4º, las personas humanas, que cultiven para sí o para un tercero beneficiario que acredite la receta médica; el Estado provincial, municipios y comunas; organismos de ciencia y tecnología dependientes de otros niveles de gobierno; laboratorios públicos; universidades públicas; centros de investigación; asociaciones civiles; fundaciones; mutuales y cooperativas; todas vinculadas a la materia de la presente ley y radicadas en la provincia de Entre Ríos. Quedan expresamente excluidas del régimen de la presente ley a los fines de la autorización a la siembra y cultivo de cannabis y sus derivados, las sociedades comerciales, las que sólo serán autorizadas a la producción de </w:t>
      </w:r>
      <w:proofErr w:type="spellStart"/>
      <w:r w:rsidRPr="00F07781">
        <w:rPr>
          <w:rFonts w:ascii="Times New Roman" w:hAnsi="Times New Roman" w:cs="Times New Roman"/>
          <w:sz w:val="24"/>
          <w:szCs w:val="24"/>
        </w:rPr>
        <w:t>fitopreparados</w:t>
      </w:r>
      <w:proofErr w:type="spellEnd"/>
      <w:r w:rsidRPr="00F07781">
        <w:rPr>
          <w:rFonts w:ascii="Times New Roman" w:hAnsi="Times New Roman" w:cs="Times New Roman"/>
          <w:sz w:val="24"/>
          <w:szCs w:val="24"/>
        </w:rPr>
        <w:t xml:space="preserve"> y formulaciones magistrales, como a su posterior comercialización si funcionan bajo la forma de farmacias.- </w:t>
      </w:r>
    </w:p>
    <w:p w:rsidR="0061581F"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6º.- Autorización a la constitución de empresas</w:t>
      </w:r>
      <w:r w:rsidRPr="00F07781">
        <w:rPr>
          <w:rFonts w:ascii="Times New Roman" w:hAnsi="Times New Roman" w:cs="Times New Roman"/>
          <w:sz w:val="24"/>
          <w:szCs w:val="24"/>
        </w:rPr>
        <w:t xml:space="preserve">. Facultase al Poder Ejecutivo provincial a la constitución de sociedades del Estado o su integración en sociedades de economía mixta con mayoría estatal, que tengan por objeto la producción del cannabis, como lo establece el Artículo 4º.- </w:t>
      </w:r>
    </w:p>
    <w:p w:rsidR="0061581F" w:rsidRPr="0061581F" w:rsidRDefault="0061581F" w:rsidP="0061581F">
      <w:pPr>
        <w:tabs>
          <w:tab w:val="left" w:pos="9639"/>
        </w:tabs>
        <w:ind w:left="426"/>
        <w:jc w:val="both"/>
        <w:rPr>
          <w:rFonts w:ascii="Times New Roman" w:hAnsi="Times New Roman" w:cs="Times New Roman"/>
          <w:sz w:val="24"/>
          <w:szCs w:val="24"/>
        </w:rPr>
      </w:pP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CAPÍTULO III</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AUTORIDAD DE APLICACIÓN</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7º.- Autoridad de Aplicación</w:t>
      </w:r>
      <w:r w:rsidRPr="00F07781">
        <w:rPr>
          <w:rFonts w:ascii="Times New Roman" w:hAnsi="Times New Roman" w:cs="Times New Roman"/>
          <w:sz w:val="24"/>
          <w:szCs w:val="24"/>
        </w:rPr>
        <w:t xml:space="preserve">. La Autoridad de Aplicación de la presente ley es el Ministerio de Salud de la Provincia de Entre Ríos. La misma coordinará la implementación de las políticas públicas relacionadas al programa en conjunto con el Ministerio de Producción, Turismo y Desarrollo Económico.-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8º.- Funciones</w:t>
      </w:r>
      <w:r w:rsidRPr="00F07781">
        <w:rPr>
          <w:rFonts w:ascii="Times New Roman" w:hAnsi="Times New Roman" w:cs="Times New Roman"/>
          <w:sz w:val="24"/>
          <w:szCs w:val="24"/>
        </w:rPr>
        <w:t xml:space="preserve">. Corresponde a la Autoridad de Aplicación: a) Crear el Registro Provincial de Usuarios y Cultivadores Medicinales, Terapéuticos y Paliativos y el Registro Provincial de Farmacias autorizadas a producir formulaciones magistrales. b) Implementar el Programa de Acceso al Cannabis de Entre Ríos. c) Emitir la Certificación de Acceso al Cannabis Medicinal (CACM) que servirá de constancia para todas aquellas personas autorizadas por esta ley; d) Designar miembros del Consejo Consultivo Honorario. e) Presidir y convocar las reuniones del Consejo Consultivo Honorario, con una periodicidad trimestral. f) Garantizar el cumplimiento del Programa Integral de Acceso al Cannabis de Entre Ríos.- </w:t>
      </w:r>
    </w:p>
    <w:p w:rsidR="0061581F" w:rsidRDefault="0061581F" w:rsidP="0061581F">
      <w:pPr>
        <w:tabs>
          <w:tab w:val="left" w:pos="9639"/>
        </w:tabs>
        <w:ind w:left="426"/>
        <w:jc w:val="both"/>
        <w:rPr>
          <w:rFonts w:ascii="Times New Roman" w:hAnsi="Times New Roman" w:cs="Times New Roman"/>
          <w:sz w:val="24"/>
          <w:szCs w:val="24"/>
        </w:rPr>
      </w:pP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CAPÍTULO IV</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CERTIFICACION Y LICENCIA</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9º.- Certificación de acceso al cannabis con fines terapéuticos</w:t>
      </w:r>
      <w:r w:rsidRPr="00F07781">
        <w:rPr>
          <w:rFonts w:ascii="Times New Roman" w:hAnsi="Times New Roman" w:cs="Times New Roman"/>
          <w:sz w:val="24"/>
          <w:szCs w:val="24"/>
        </w:rPr>
        <w:t xml:space="preserve">. Todas las personas humanas, asociaciones civiles y fundaciones que cultiven para sí o para un tercero beneficiario tienen derecho a solicitar y recibir una certificación oficial de parte del Estado provincial que valide la autorización de su cultivo de cannabis con fines terapéuticos, médicos o paliativos del dolor. Será la autoridad de aplicación la que otorgue las certificaciones.- </w:t>
      </w:r>
    </w:p>
    <w:p w:rsidR="0061581F"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10º.- Licencias para el cultivo</w:t>
      </w:r>
      <w:r w:rsidRPr="00F07781">
        <w:rPr>
          <w:rFonts w:ascii="Times New Roman" w:hAnsi="Times New Roman" w:cs="Times New Roman"/>
          <w:sz w:val="24"/>
          <w:szCs w:val="24"/>
        </w:rPr>
        <w:t xml:space="preserve">. Los organismos de ciencia y tecnología dependientes de otros niveles de Gobierno, laboratorios públicos, centros de investigación, asociaciones mutuales y cooperativas, deberán solicitar a la autoridad de aplicación, una licencia que autorice el cultivo. La Autoridad de Aplicación en coordinación con el Ministerio de Producción, Turismo y Desarrollo Económico, otorgará estas licencias favoreciendo la economía popular, economías regionales y la accesibilidad en los distintos puntos de la provincia de Entre Ríos. Las universidades estarán exceptuadas de la necesidad de solicitar licencias para cultivar.- </w:t>
      </w:r>
    </w:p>
    <w:p w:rsidR="0061581F" w:rsidRPr="0061581F" w:rsidRDefault="0061581F" w:rsidP="0061581F">
      <w:pPr>
        <w:tabs>
          <w:tab w:val="left" w:pos="9639"/>
        </w:tabs>
        <w:ind w:left="426"/>
        <w:jc w:val="both"/>
        <w:rPr>
          <w:rFonts w:ascii="Times New Roman" w:hAnsi="Times New Roman" w:cs="Times New Roman"/>
          <w:sz w:val="24"/>
          <w:szCs w:val="24"/>
        </w:rPr>
      </w:pP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CAPÍTULO V</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REGISTROS</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11º.- Creación</w:t>
      </w:r>
      <w:r w:rsidRPr="00F07781">
        <w:rPr>
          <w:rFonts w:ascii="Times New Roman" w:hAnsi="Times New Roman" w:cs="Times New Roman"/>
          <w:sz w:val="24"/>
          <w:szCs w:val="24"/>
        </w:rPr>
        <w:t xml:space="preserve">. Créase en el ámbito del Ministerio de Salud de la Provincia de Entre Ríos el “Registro Provincial de Usuarios y Cultivadores Medicinales, Terapéuticos y Paliativos” con el objetivo de garantizar la autorización e inscripción de las personas humanas que cultiven para sí, o para un tercero que acredite </w:t>
      </w:r>
      <w:r w:rsidR="0057391A">
        <w:rPr>
          <w:rFonts w:ascii="Times New Roman" w:hAnsi="Times New Roman" w:cs="Times New Roman"/>
          <w:sz w:val="24"/>
          <w:szCs w:val="24"/>
        </w:rPr>
        <w:t>indicaci</w:t>
      </w:r>
      <w:r w:rsidR="001F6771">
        <w:rPr>
          <w:rFonts w:ascii="Times New Roman" w:hAnsi="Times New Roman" w:cs="Times New Roman"/>
          <w:sz w:val="24"/>
          <w:szCs w:val="24"/>
        </w:rPr>
        <w:t>ón</w:t>
      </w:r>
      <w:r w:rsidRPr="00F07781">
        <w:rPr>
          <w:rFonts w:ascii="Times New Roman" w:hAnsi="Times New Roman" w:cs="Times New Roman"/>
          <w:sz w:val="24"/>
          <w:szCs w:val="24"/>
        </w:rPr>
        <w:t xml:space="preserve"> médica y las asociaciones civiles y fundaciones que cultiven para sus asociados que acrediten con </w:t>
      </w:r>
      <w:r w:rsidR="00A36C21">
        <w:rPr>
          <w:rFonts w:ascii="Times New Roman" w:hAnsi="Times New Roman" w:cs="Times New Roman"/>
          <w:sz w:val="24"/>
          <w:szCs w:val="24"/>
        </w:rPr>
        <w:t>indica</w:t>
      </w:r>
      <w:r w:rsidRPr="00F07781">
        <w:rPr>
          <w:rFonts w:ascii="Times New Roman" w:hAnsi="Times New Roman" w:cs="Times New Roman"/>
          <w:sz w:val="24"/>
          <w:szCs w:val="24"/>
        </w:rPr>
        <w:t xml:space="preserve">ción médica el uso medicinal, terapéutico y/o paliativo.-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12º.- Requisitos de inscripción</w:t>
      </w:r>
      <w:r w:rsidRPr="00F07781">
        <w:rPr>
          <w:rFonts w:ascii="Times New Roman" w:hAnsi="Times New Roman" w:cs="Times New Roman"/>
          <w:sz w:val="24"/>
          <w:szCs w:val="24"/>
        </w:rPr>
        <w:t xml:space="preserve">. Para las personas humanas, asociaciones civiles y fundaciones que soliciten inscribirse en el registro sólo será </w:t>
      </w:r>
      <w:r w:rsidR="003536EC">
        <w:rPr>
          <w:rFonts w:ascii="Times New Roman" w:hAnsi="Times New Roman" w:cs="Times New Roman"/>
          <w:sz w:val="24"/>
          <w:szCs w:val="24"/>
        </w:rPr>
        <w:t>requisito presentar una indic</w:t>
      </w:r>
      <w:r w:rsidRPr="00F07781">
        <w:rPr>
          <w:rFonts w:ascii="Times New Roman" w:hAnsi="Times New Roman" w:cs="Times New Roman"/>
          <w:sz w:val="24"/>
          <w:szCs w:val="24"/>
        </w:rPr>
        <w:t xml:space="preserve">ación médica para uso medicinal, terapéutico y/o paliativo de cannabis y sus derivados. Para el registro de las personas humanas que cultiven para sí, deberán ser determinados un máximo de tres domicilios habilitados.-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13º.- Responsables de la siembra y cultivo.</w:t>
      </w:r>
      <w:r w:rsidRPr="00F07781">
        <w:rPr>
          <w:rFonts w:ascii="Times New Roman" w:hAnsi="Times New Roman" w:cs="Times New Roman"/>
          <w:sz w:val="24"/>
          <w:szCs w:val="24"/>
        </w:rPr>
        <w:t xml:space="preserve"> Las personas humanas que acrediten prescripción médica de uso de cannabis tendrán el derecho a solicitar ante el registro la inscripción de hasta tres personas y sus correspondientes domicilios, como responsables de la siembra de cannabis cuyo único destino será el abastecimiento solidario de la persona usuaria de cannabis y sus derivados con fines médicos, terapéuticos o paliativos. En el registro quedará plasmada la vinculación entre la persona que acredite uso medicinal, terapéutico o paliativo del dolor de la planta de cannabis y quienes cultivan para ella.-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14º.- Registro de vinculaciones</w:t>
      </w:r>
      <w:r w:rsidRPr="00F07781">
        <w:rPr>
          <w:rFonts w:ascii="Times New Roman" w:hAnsi="Times New Roman" w:cs="Times New Roman"/>
          <w:sz w:val="24"/>
          <w:szCs w:val="24"/>
        </w:rPr>
        <w:t>. Las personas h</w:t>
      </w:r>
      <w:r w:rsidR="00B14339">
        <w:rPr>
          <w:rFonts w:ascii="Times New Roman" w:hAnsi="Times New Roman" w:cs="Times New Roman"/>
          <w:sz w:val="24"/>
          <w:szCs w:val="24"/>
        </w:rPr>
        <w:t>umanas que acrediten la indic</w:t>
      </w:r>
      <w:r w:rsidRPr="00F07781">
        <w:rPr>
          <w:rFonts w:ascii="Times New Roman" w:hAnsi="Times New Roman" w:cs="Times New Roman"/>
          <w:sz w:val="24"/>
          <w:szCs w:val="24"/>
        </w:rPr>
        <w:t xml:space="preserve">ación médica para uso de cannabis como modalidad medicinal, terapéutica o paliativa y decidan abastecerse a través de Asociaciones Civiles o Fundaciones, deberán aclarar en el registro ese tipo de vinculación explícitamente, habilitando de esta manera que dichas entidades puedan cultivar para ellas.-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15º.- Funciones</w:t>
      </w:r>
      <w:r w:rsidRPr="00F07781">
        <w:rPr>
          <w:rFonts w:ascii="Times New Roman" w:hAnsi="Times New Roman" w:cs="Times New Roman"/>
          <w:sz w:val="24"/>
          <w:szCs w:val="24"/>
        </w:rPr>
        <w:t xml:space="preserve">. La dependencia encargada de llevar el registro deberá: a) Recibir la documentación requerida para solicitar su inscripción; b) Confeccionar el registro de personas autorizadas a cultivar para sí o para un tercero y personas usuarias que se abastezcan a través de asociaciones civiles o fundaciones; c) Garantizar la protección de la identidad y privacidad de las personas que lo integran en el marco del Artículo 1º de la Ley Nro. 25.326.-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16º.- Creación</w:t>
      </w:r>
      <w:r w:rsidRPr="00F07781">
        <w:rPr>
          <w:rFonts w:ascii="Times New Roman" w:hAnsi="Times New Roman" w:cs="Times New Roman"/>
          <w:sz w:val="24"/>
          <w:szCs w:val="24"/>
        </w:rPr>
        <w:t xml:space="preserve">. Créase en el ámbito de la Autoridad de Aplicación el “Registro Provincial de Farmacias” autorizadas a producir y comercializar formulaciones magistrales. Las farmacias que cumplan los requisitos que fije la reglamentación, deberán inscribirse en el registro creado, y una vez autorizadas, deberán otorgar a los consumidores la información que se fije en la misma. Los alcances de la autorización se extienden a la producción de formulaciones magistrales a partir de extractos de cannabis, de </w:t>
      </w:r>
      <w:proofErr w:type="spellStart"/>
      <w:r w:rsidRPr="00F07781">
        <w:rPr>
          <w:rFonts w:ascii="Times New Roman" w:hAnsi="Times New Roman" w:cs="Times New Roman"/>
          <w:sz w:val="24"/>
          <w:szCs w:val="24"/>
        </w:rPr>
        <w:t>cannabinoides</w:t>
      </w:r>
      <w:proofErr w:type="spellEnd"/>
      <w:r w:rsidRPr="00F07781">
        <w:rPr>
          <w:rFonts w:ascii="Times New Roman" w:hAnsi="Times New Roman" w:cs="Times New Roman"/>
          <w:sz w:val="24"/>
          <w:szCs w:val="24"/>
        </w:rPr>
        <w:t xml:space="preserve"> o de materia prima vegetal con actividad farmacológica y su posterior comercialización. El Estado provincial, los municipios y comunas, las mutuales o cooperativas autorizadas por la presente ley serán quienes abastezcan de materia vegetal a las farmacias autorizadas para la producción de formulaciones magistrales. La autoridad de aplicación deberá garantizar la accesibilidad en los distintos puntos de la provincia.- </w:t>
      </w:r>
    </w:p>
    <w:p w:rsidR="0061581F" w:rsidRDefault="0061581F" w:rsidP="0061581F">
      <w:pPr>
        <w:tabs>
          <w:tab w:val="left" w:pos="9639"/>
        </w:tabs>
        <w:ind w:left="426"/>
        <w:jc w:val="both"/>
        <w:rPr>
          <w:rFonts w:ascii="Times New Roman" w:hAnsi="Times New Roman" w:cs="Times New Roman"/>
          <w:sz w:val="24"/>
          <w:szCs w:val="24"/>
        </w:rPr>
      </w:pP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CAPÍTULO VI</w:t>
      </w:r>
    </w:p>
    <w:p w:rsidR="00F07781" w:rsidRPr="00F07781" w:rsidRDefault="00F07781" w:rsidP="0061581F">
      <w:pPr>
        <w:tabs>
          <w:tab w:val="left" w:pos="9639"/>
        </w:tabs>
        <w:ind w:left="426"/>
        <w:jc w:val="center"/>
        <w:rPr>
          <w:rFonts w:ascii="Times New Roman" w:hAnsi="Times New Roman" w:cs="Times New Roman"/>
          <w:b/>
          <w:sz w:val="24"/>
          <w:szCs w:val="24"/>
        </w:rPr>
      </w:pPr>
      <w:r w:rsidRPr="00F07781">
        <w:rPr>
          <w:rFonts w:ascii="Times New Roman" w:hAnsi="Times New Roman" w:cs="Times New Roman"/>
          <w:b/>
          <w:sz w:val="24"/>
          <w:szCs w:val="24"/>
        </w:rPr>
        <w:t>PROGRAMA</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b/>
          <w:sz w:val="24"/>
          <w:szCs w:val="24"/>
        </w:rPr>
        <w:t>ARTÍCULO 17º.- Programa</w:t>
      </w:r>
      <w:r w:rsidRPr="00F07781">
        <w:rPr>
          <w:rFonts w:ascii="Times New Roman" w:hAnsi="Times New Roman" w:cs="Times New Roman"/>
          <w:sz w:val="24"/>
          <w:szCs w:val="24"/>
        </w:rPr>
        <w:t xml:space="preserve">. El “Programa de Acceso al Cannabis de Entre Ríos” estará bajo la órbita de la Autoridad de Aplicación. Este programa pretende ser el marco para la generación y el diseño de las políticas públicas que se implementen para: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a.) Desarrollar e implementar acciones de promoción y prevención dirigidas a los usuarios medicinales y terapéuticos de la planta de cannabis y sus derivados.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b.) Generar, facilitar y garantizar a usuarios medicinales y cultivadores el acceso a información y capacitaciones sobre buenas prácticas de cultivo y extracción del cannabis con fines médicos, terapéuticos y paliativos del dolor, a cargo de la Autoridad de Aplicación en conjunto con el Consejo Consultivo Honorario tanto en formato digital como gráfico y cualquier otro medio idóneo para el cumplimiento del Artículo 1º de la presente ley. </w:t>
      </w:r>
    </w:p>
    <w:p w:rsidR="00F07781" w:rsidRDefault="00F07781" w:rsidP="0061581F">
      <w:pPr>
        <w:tabs>
          <w:tab w:val="left" w:pos="9639"/>
        </w:tabs>
        <w:ind w:left="426"/>
        <w:jc w:val="both"/>
        <w:rPr>
          <w:rFonts w:ascii="Times New Roman" w:hAnsi="Times New Roman" w:cs="Times New Roman"/>
          <w:sz w:val="24"/>
          <w:szCs w:val="24"/>
        </w:rPr>
      </w:pPr>
      <w:proofErr w:type="gramStart"/>
      <w:r w:rsidRPr="00F07781">
        <w:rPr>
          <w:rFonts w:ascii="Times New Roman" w:hAnsi="Times New Roman" w:cs="Times New Roman"/>
          <w:sz w:val="24"/>
          <w:szCs w:val="24"/>
        </w:rPr>
        <w:t>c</w:t>
      </w:r>
      <w:proofErr w:type="gramEnd"/>
      <w:r w:rsidRPr="00F07781">
        <w:rPr>
          <w:rFonts w:ascii="Times New Roman" w:hAnsi="Times New Roman" w:cs="Times New Roman"/>
          <w:sz w:val="24"/>
          <w:szCs w:val="24"/>
        </w:rPr>
        <w:t xml:space="preserve">.) Garantizar, a través de la red de laboratorios públicos y universidades públicas, el testeo gratuito de </w:t>
      </w:r>
      <w:proofErr w:type="spellStart"/>
      <w:r w:rsidRPr="00F07781">
        <w:rPr>
          <w:rFonts w:ascii="Times New Roman" w:hAnsi="Times New Roman" w:cs="Times New Roman"/>
          <w:sz w:val="24"/>
          <w:szCs w:val="24"/>
        </w:rPr>
        <w:t>fitopreparados</w:t>
      </w:r>
      <w:proofErr w:type="spellEnd"/>
      <w:r w:rsidRPr="00F07781">
        <w:rPr>
          <w:rFonts w:ascii="Times New Roman" w:hAnsi="Times New Roman" w:cs="Times New Roman"/>
          <w:sz w:val="24"/>
          <w:szCs w:val="24"/>
        </w:rPr>
        <w:t xml:space="preserve"> a todas las personas autorizadas en la provincia que así lo soliciten.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d.) Promover los convenios y articulaciones entre los diferentes actores de instituciones públicas y privadas para poner al alcance de los usuarios medicinales, terapéuticos y paliativos de cannabis, la mayor información sobre los </w:t>
      </w:r>
      <w:proofErr w:type="spellStart"/>
      <w:r w:rsidRPr="00F07781">
        <w:rPr>
          <w:rFonts w:ascii="Times New Roman" w:hAnsi="Times New Roman" w:cs="Times New Roman"/>
          <w:sz w:val="24"/>
          <w:szCs w:val="24"/>
        </w:rPr>
        <w:t>fitopreparados</w:t>
      </w:r>
      <w:proofErr w:type="spellEnd"/>
      <w:r w:rsidRPr="00F07781">
        <w:rPr>
          <w:rFonts w:ascii="Times New Roman" w:hAnsi="Times New Roman" w:cs="Times New Roman"/>
          <w:sz w:val="24"/>
          <w:szCs w:val="24"/>
        </w:rPr>
        <w:t xml:space="preserve"> y preparaciones magistrales que soliciten analizar acorde a las capacidades técnicas instaladas en la provincia.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e.) Crear en la provincia un registro voluntario de profesionales de la salud formados en el uso de cannabis medicinal, terapéutico y paliativo. Establecer las medidas necesarias para vincular al paciente que lo requiera con los profesionales de la salud indicados.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f.) Promover la investigación científica sobre la planta de cannabis y sus componentes, por parte de las instituciones públicas y privadas, nacionales e internacionales, en forma coordinada. A tal fin, se realizarán convenios con Universidades, organismos de Ciencia y Técnica, Organizaciones de la Sociedad Civil u otras entidades públicas o privadas, con incumbencia en la temática junto con establecer los medios para impulsar los desarrollos científicos y tecnológicos que sean necesarios para garantizar el derecho a la salud de los usuarios de cannabis medicinal, terapéutico y/o paliativo del dolor.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g.) Entablar los vínculos y convenios necesarios para garantizar la formación y capacitación en materia de uso y cultivo de cannabis medicinal, terapéutico y/o paliativo del dolor a la comunidad entrerriana a través del sistema educativo y universitario provincial en articulación con organizaciones de la sociedad civil. </w:t>
      </w:r>
    </w:p>
    <w:p w:rsidR="00F07781" w:rsidRDefault="00F07781" w:rsidP="0061581F">
      <w:pPr>
        <w:tabs>
          <w:tab w:val="left" w:pos="9639"/>
        </w:tabs>
        <w:ind w:left="426"/>
        <w:jc w:val="both"/>
        <w:rPr>
          <w:rFonts w:ascii="Times New Roman" w:hAnsi="Times New Roman" w:cs="Times New Roman"/>
          <w:sz w:val="24"/>
          <w:szCs w:val="24"/>
        </w:rPr>
      </w:pPr>
      <w:proofErr w:type="gramStart"/>
      <w:r w:rsidRPr="00F07781">
        <w:rPr>
          <w:rFonts w:ascii="Times New Roman" w:hAnsi="Times New Roman" w:cs="Times New Roman"/>
          <w:sz w:val="24"/>
          <w:szCs w:val="24"/>
        </w:rPr>
        <w:t>h</w:t>
      </w:r>
      <w:proofErr w:type="gramEnd"/>
      <w:r w:rsidRPr="00F07781">
        <w:rPr>
          <w:rFonts w:ascii="Times New Roman" w:hAnsi="Times New Roman" w:cs="Times New Roman"/>
          <w:sz w:val="24"/>
          <w:szCs w:val="24"/>
        </w:rPr>
        <w:t xml:space="preserve">.) Desarrollar en coordinación con el Ministerio de Educación de la Nación y el Consejo General de Educación, la incorporación de los ejes temáticos necesarios, en las </w:t>
      </w:r>
      <w:proofErr w:type="spellStart"/>
      <w:r w:rsidRPr="00F07781">
        <w:rPr>
          <w:rFonts w:ascii="Times New Roman" w:hAnsi="Times New Roman" w:cs="Times New Roman"/>
          <w:sz w:val="24"/>
          <w:szCs w:val="24"/>
        </w:rPr>
        <w:t>currículas</w:t>
      </w:r>
      <w:proofErr w:type="spellEnd"/>
      <w:r w:rsidRPr="00F07781">
        <w:rPr>
          <w:rFonts w:ascii="Times New Roman" w:hAnsi="Times New Roman" w:cs="Times New Roman"/>
          <w:sz w:val="24"/>
          <w:szCs w:val="24"/>
        </w:rPr>
        <w:t xml:space="preserve"> académicas relativas a las carreras de salud y carreras conexas, a los efectos de que la formación que allí sea impartida fortalezca los principios, políticas y disposiciones que se establecen en la presente ley. </w:t>
      </w:r>
    </w:p>
    <w:p w:rsidR="00F07781"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i.) Relevar y sistematizar información de datos en relación al uso del cannabis con fines medicinales y científicos en todo el territorio provincial.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j.) Promover el desarrollo de estudios clínicos vinculados al uso medicinal, terapéutico o paliativo de la planta de cannabis y sus derivados.- </w:t>
      </w:r>
    </w:p>
    <w:p w:rsidR="0061581F" w:rsidRDefault="0061581F" w:rsidP="0061581F">
      <w:pPr>
        <w:tabs>
          <w:tab w:val="left" w:pos="9639"/>
        </w:tabs>
        <w:ind w:left="426"/>
        <w:jc w:val="both"/>
        <w:rPr>
          <w:rFonts w:ascii="Times New Roman" w:hAnsi="Times New Roman" w:cs="Times New Roman"/>
          <w:sz w:val="24"/>
          <w:szCs w:val="24"/>
        </w:rPr>
      </w:pP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CAPÍTULO VII</w:t>
      </w: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FORMACION Y CAPACITACIÓN</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18º.- Formación y capacitación</w:t>
      </w:r>
      <w:r w:rsidRPr="00F07781">
        <w:rPr>
          <w:rFonts w:ascii="Times New Roman" w:hAnsi="Times New Roman" w:cs="Times New Roman"/>
          <w:sz w:val="24"/>
          <w:szCs w:val="24"/>
        </w:rPr>
        <w:t xml:space="preserve">: La Autoridad de Aplicación deberá promover y garantizar, en conjunto con las instituciones competentes en la materia, universidades públicas, privadas y otros centros de capacitación para personal de salud; instancias de formación obligatorias destinadas a trabajadores, trabajadoras y profesionales de la salud y de todas las áreas que tengan incumbencia en el uso, acceso, y tratamiento de la planta de cannabis y sus derivados con fines médicos, terapéuticos y paliativos del dolor. Asimismo, deberá convocar a un grupo interdisciplinario compuesto por especialistas y representantes de organizaciones de la sociedad civil para brindar capacitaciones obligatorias en materia de cannabis para todas las personas que se desempeñen en la función pública en todos sus niveles y jerarquías en los Poderes Ejecutivo, Legislativo y Judicial de la Provincia, incluido el Ministerio Público (Fiscal y de la Defensa) y Entes autárquicos.- </w:t>
      </w:r>
    </w:p>
    <w:p w:rsidR="0061581F" w:rsidRDefault="0061581F" w:rsidP="0061581F">
      <w:pPr>
        <w:tabs>
          <w:tab w:val="left" w:pos="9639"/>
        </w:tabs>
        <w:ind w:left="426"/>
        <w:jc w:val="both"/>
        <w:rPr>
          <w:rFonts w:ascii="Times New Roman" w:hAnsi="Times New Roman" w:cs="Times New Roman"/>
          <w:sz w:val="24"/>
          <w:szCs w:val="24"/>
        </w:rPr>
      </w:pP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CAPÍTULO VIII</w:t>
      </w: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CONSEJO CONSULTIVO</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19º.- Creación</w:t>
      </w:r>
      <w:r w:rsidRPr="00F07781">
        <w:rPr>
          <w:rFonts w:ascii="Times New Roman" w:hAnsi="Times New Roman" w:cs="Times New Roman"/>
          <w:sz w:val="24"/>
          <w:szCs w:val="24"/>
        </w:rPr>
        <w:t xml:space="preserve">. Créase el Consejo Consultivo Honorario que tiene por objeto velar por el cumplimiento de la presente, así como también elaborar recomendaciones en torno a las políticas públicas necesarias para garantizar el cumplimiento del Artículo 2º. Funcionará en el ámbito del Ministerio de Salud, sus integrantes durarán dos (2) años en los cargos y se desempeñarán “ad honorem”, debiendo presentar al momento de su incorporación una declaración jurada manifestando que actúan sin patrocinio comercial, y que no se encuentran en conflictos de intereses que afecten la transparencia y la buena fe de su participación. Se reunirá, como mínimo, tres veces por año a requerimiento de su presidente o cada vez que lo soliciten la mitad más uno de sus miembros, pudiendo fijarse en el Reglamento interno un número mayor de reuniones.- </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20º.- Composición.</w:t>
      </w:r>
      <w:r w:rsidRPr="00F07781">
        <w:rPr>
          <w:rFonts w:ascii="Times New Roman" w:hAnsi="Times New Roman" w:cs="Times New Roman"/>
          <w:sz w:val="24"/>
          <w:szCs w:val="24"/>
        </w:rPr>
        <w:t xml:space="preserve"> El Consejo estará integrado por diecinueve (19) miembros titulares y diecinueve (19) miembros suplentes, designados por la Autoridad de Aplicación a propuesta de los organismos, áreas, instituciones y organizaciones que a continuación se detallan: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 Un (1) representante del Ministerio de Salud, que ejercerá la Presidencia del Consejo;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2) Un (1) representante del Instituto de Control de Alimentación y Bromatología (ICAB) dependiente del Ministerio de Producción, Turismo y Desarrollo Económico;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3) Un (1) representante del Centro Regional del Instituto Nacional de Tecnología Agropecuaria (INTA);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4) Un (1) representante de la Dirección Provincial del Instituto Nacional de Tecnología Industrial (INTI);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5) Un (1) representante de la Universidad Nacional de Entre Ríos (UNER);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6) Un (1) representante de la Universidad Autónoma de Entre Ríos (UADER);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7) Un (1) representante de la Universidad Tecnológica Nacional (UTN)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8) Cuatro (4) representantes de la sociedad civil integrantes de las organizaciones sociales vinculadas a la temática en la provincia de Entre Ríos. Con participación pro tempore de 2 años, renovable. El reglamento del Consejo Consultivo Honorario deberá establecer un método de elección de estas organizaciones, que garantice la representación plural de los diferentes enfoques que existen vinculados a la temática que aborda esta ley.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9) Un (1) representante del Consejo Nacional de Investigaciones Científicas y Técnicas (CONICET);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10) Un (1) representante del Ministerio de Gobierno y Justicia;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11) Un (1) representante de la Secretaría de Ciencia y Técnica dependiente del Ministerio de la Producción, Turismo y Desarrollo Económico;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12) Un (1) representante del partido gobernante en la Cámara de Diputados de la provincia de Entre Ríos.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13) Un (1) representante por la minoría en la Cámara de Diputados de la Provincia de Entre Ríos;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14) Un (1) representante del partido gobernante en la Cámara de Senadores de la Provincia de Entre Ríos;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15) Un (1) representante de la oposición en la Cámara de Senadores de la Provincia de Entre Ríos; </w:t>
      </w:r>
    </w:p>
    <w:p w:rsidR="0061581F" w:rsidRDefault="00F07781" w:rsidP="0061581F">
      <w:pPr>
        <w:tabs>
          <w:tab w:val="left" w:pos="9639"/>
        </w:tabs>
        <w:spacing w:line="240" w:lineRule="auto"/>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16) Un (1) representante del Colegio de Farmacéuticos de la Provincia de Entre Ríos.- </w:t>
      </w:r>
    </w:p>
    <w:p w:rsidR="005700A7" w:rsidRDefault="00F07781" w:rsidP="0061581F">
      <w:pPr>
        <w:tabs>
          <w:tab w:val="left" w:pos="9639"/>
        </w:tabs>
        <w:spacing w:line="240" w:lineRule="auto"/>
        <w:ind w:left="426"/>
        <w:jc w:val="both"/>
        <w:rPr>
          <w:rFonts w:ascii="Times New Roman" w:hAnsi="Times New Roman" w:cs="Times New Roman"/>
          <w:sz w:val="24"/>
          <w:szCs w:val="24"/>
        </w:rPr>
      </w:pPr>
      <w:r w:rsidRPr="005700A7">
        <w:rPr>
          <w:rFonts w:ascii="Times New Roman" w:hAnsi="Times New Roman" w:cs="Times New Roman"/>
          <w:b/>
          <w:sz w:val="24"/>
          <w:szCs w:val="24"/>
        </w:rPr>
        <w:t>ARTÍCULO 21º.- Paridad de Género</w:t>
      </w:r>
      <w:r w:rsidRPr="00F07781">
        <w:rPr>
          <w:rFonts w:ascii="Times New Roman" w:hAnsi="Times New Roman" w:cs="Times New Roman"/>
          <w:sz w:val="24"/>
          <w:szCs w:val="24"/>
        </w:rPr>
        <w:t xml:space="preserve">. En la composición del Consejo como así también en las instancias de participación previstas en la presente ley, se establecen y promueven criterios tendientes a lograr la representación paritaria de género.- </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22º.- Competencias</w:t>
      </w:r>
      <w:r w:rsidRPr="00F07781">
        <w:rPr>
          <w:rFonts w:ascii="Times New Roman" w:hAnsi="Times New Roman" w:cs="Times New Roman"/>
          <w:sz w:val="24"/>
          <w:szCs w:val="24"/>
        </w:rPr>
        <w:t xml:space="preserve">. Son atribuciones del Consejo: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a) Aprobar su Reglamento interno al momento de su constitución;</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b) A través de su presidente, podrá convocar a otras instituciones, entidades públicas o privadas y organizaciones civiles a participar con carácter consultivo, según lo amerite el caso a discutir;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c) La intervención obligatoria en todo lo que fuere competente, emitiendo dictámenes que no son vinculantes, no obstante ello, para disentir con su criterio la autoridad de aplicación deberá fundarlo suficientemente prevaleciendo el principio de accesibilidad.- </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23º.- Funciones.</w:t>
      </w:r>
      <w:r w:rsidRPr="00F07781">
        <w:rPr>
          <w:rFonts w:ascii="Times New Roman" w:hAnsi="Times New Roman" w:cs="Times New Roman"/>
          <w:sz w:val="24"/>
          <w:szCs w:val="24"/>
        </w:rPr>
        <w:t xml:space="preserve"> Son funciones del Consejo todas las que velen por el derecho de la población en los términos de acceso a la salud, cumpliendo con el principio enunciado en el Artículo 2º. Además emitirá opinión no vinculante como espacio de abordaje integral de la temática, de manera mixta entre el sector gubernamental y no gubernamental. Tendrá a su cargo las tareas específicas de: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a) Constituirse en espacio de consulta y asesoramiento a través de la participación activa de la sociedad civil en lo concerniente al Programa.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b) Proporcionar e impulsar propuestas que tiendan a mejorar y facilitar los propósitos que desarrolle la Autoridad de Aplicación. </w:t>
      </w:r>
    </w:p>
    <w:p w:rsidR="005700A7" w:rsidRDefault="00F07781" w:rsidP="0061581F">
      <w:pPr>
        <w:tabs>
          <w:tab w:val="left" w:pos="9639"/>
        </w:tabs>
        <w:ind w:left="426"/>
        <w:jc w:val="both"/>
        <w:rPr>
          <w:rFonts w:ascii="Times New Roman" w:hAnsi="Times New Roman" w:cs="Times New Roman"/>
          <w:sz w:val="24"/>
          <w:szCs w:val="24"/>
        </w:rPr>
      </w:pPr>
      <w:r w:rsidRPr="00F07781">
        <w:rPr>
          <w:rFonts w:ascii="Times New Roman" w:hAnsi="Times New Roman" w:cs="Times New Roman"/>
          <w:sz w:val="24"/>
          <w:szCs w:val="24"/>
        </w:rPr>
        <w:t xml:space="preserve">c) Participar en la evaluación y auditoría social de los avances en la implementación de la presente ley.- </w:t>
      </w:r>
    </w:p>
    <w:p w:rsidR="0061581F" w:rsidRDefault="0061581F" w:rsidP="0061581F">
      <w:pPr>
        <w:tabs>
          <w:tab w:val="left" w:pos="9639"/>
        </w:tabs>
        <w:ind w:left="426"/>
        <w:jc w:val="both"/>
        <w:rPr>
          <w:rFonts w:ascii="Times New Roman" w:hAnsi="Times New Roman" w:cs="Times New Roman"/>
          <w:sz w:val="24"/>
          <w:szCs w:val="24"/>
        </w:rPr>
      </w:pP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CAPÍTULO IX</w:t>
      </w: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TESTEO y BANCO</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24º.- Testeo</w:t>
      </w:r>
      <w:r w:rsidRPr="00F07781">
        <w:rPr>
          <w:rFonts w:ascii="Times New Roman" w:hAnsi="Times New Roman" w:cs="Times New Roman"/>
          <w:sz w:val="24"/>
          <w:szCs w:val="24"/>
        </w:rPr>
        <w:t xml:space="preserve">. La Autoridad de Aplicación en coordinación con la Secretaría de Ciencia y Técnica, garantizará a través de los laboratorios públicos y universidades provinciales, el testeo </w:t>
      </w:r>
      <w:proofErr w:type="spellStart"/>
      <w:r w:rsidRPr="00F07781">
        <w:rPr>
          <w:rFonts w:ascii="Times New Roman" w:hAnsi="Times New Roman" w:cs="Times New Roman"/>
          <w:sz w:val="24"/>
          <w:szCs w:val="24"/>
        </w:rPr>
        <w:t>cromatográfico</w:t>
      </w:r>
      <w:proofErr w:type="spellEnd"/>
      <w:r w:rsidRPr="00F07781">
        <w:rPr>
          <w:rFonts w:ascii="Times New Roman" w:hAnsi="Times New Roman" w:cs="Times New Roman"/>
          <w:sz w:val="24"/>
          <w:szCs w:val="24"/>
        </w:rPr>
        <w:t xml:space="preserve"> gratuito para la cuantificación de </w:t>
      </w:r>
      <w:proofErr w:type="spellStart"/>
      <w:r w:rsidRPr="00F07781">
        <w:rPr>
          <w:rFonts w:ascii="Times New Roman" w:hAnsi="Times New Roman" w:cs="Times New Roman"/>
          <w:sz w:val="24"/>
          <w:szCs w:val="24"/>
        </w:rPr>
        <w:t>cannabinoides</w:t>
      </w:r>
      <w:proofErr w:type="spellEnd"/>
      <w:r w:rsidRPr="00F07781">
        <w:rPr>
          <w:rFonts w:ascii="Times New Roman" w:hAnsi="Times New Roman" w:cs="Times New Roman"/>
          <w:sz w:val="24"/>
          <w:szCs w:val="24"/>
        </w:rPr>
        <w:t xml:space="preserve"> en los </w:t>
      </w:r>
      <w:proofErr w:type="spellStart"/>
      <w:r w:rsidRPr="00F07781">
        <w:rPr>
          <w:rFonts w:ascii="Times New Roman" w:hAnsi="Times New Roman" w:cs="Times New Roman"/>
          <w:sz w:val="24"/>
          <w:szCs w:val="24"/>
        </w:rPr>
        <w:t>fitopreparados</w:t>
      </w:r>
      <w:proofErr w:type="spellEnd"/>
      <w:r w:rsidRPr="00F07781">
        <w:rPr>
          <w:rFonts w:ascii="Times New Roman" w:hAnsi="Times New Roman" w:cs="Times New Roman"/>
          <w:sz w:val="24"/>
          <w:szCs w:val="24"/>
        </w:rPr>
        <w:t xml:space="preserve"> realizados por las personas humanas y jurídicas autorizadas en el Artículo 5º que así lo requieran, en vistas del uso seguro e informado del cannabis y sus derivados. Las formulaciones magistrales que se comercialicen en farmacias autorizadas, a los fines de garantizar el principio de accesibilidad, deberán darles toda la información disponible a los usuarios.- El presente artículo tiene por objeto proveer información a los usuarios de cannabis y no podrá en ningún caso vulnerarse el principio de accesibilidad.- </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25º.- Banco</w:t>
      </w:r>
      <w:r w:rsidRPr="00F07781">
        <w:rPr>
          <w:rFonts w:ascii="Times New Roman" w:hAnsi="Times New Roman" w:cs="Times New Roman"/>
          <w:sz w:val="24"/>
          <w:szCs w:val="24"/>
        </w:rPr>
        <w:t xml:space="preserve">. La Autoridad de Aplicación en conjunto con la sociedad civil y representantes de organismos públicos y privados, fomentará la creación de un “Banco de aceite de cannabis, semillas y derivados del cannabis” el cual funcionará en el ámbito del Ministerio de la Producción, Turismo y Desarrollo Económico de la Provincia de Entre Ríos que proveerá de manera gratuita las semillas a las personas contempladas en el Artículo 5º para la siembra y cultivo de cannabis.- Tendrá como directriz la generación de estadísticas, y censos con el objetivo de producir información para los usuarios y consumidores del cannabis y sus derivados. Promoverá el acceso a la información, como así la investigación médica y científica.- </w:t>
      </w:r>
    </w:p>
    <w:p w:rsidR="0061581F" w:rsidRDefault="0061581F" w:rsidP="0061581F">
      <w:pPr>
        <w:tabs>
          <w:tab w:val="left" w:pos="9639"/>
        </w:tabs>
        <w:ind w:left="426"/>
        <w:jc w:val="both"/>
        <w:rPr>
          <w:rFonts w:ascii="Times New Roman" w:hAnsi="Times New Roman" w:cs="Times New Roman"/>
          <w:sz w:val="24"/>
          <w:szCs w:val="24"/>
        </w:rPr>
      </w:pP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CAPÍTULO X</w:t>
      </w:r>
    </w:p>
    <w:p w:rsidR="005700A7" w:rsidRPr="005700A7" w:rsidRDefault="00F07781" w:rsidP="0061581F">
      <w:pPr>
        <w:tabs>
          <w:tab w:val="left" w:pos="9639"/>
        </w:tabs>
        <w:ind w:left="426"/>
        <w:jc w:val="center"/>
        <w:rPr>
          <w:rFonts w:ascii="Times New Roman" w:hAnsi="Times New Roman" w:cs="Times New Roman"/>
          <w:b/>
          <w:sz w:val="24"/>
          <w:szCs w:val="24"/>
        </w:rPr>
      </w:pPr>
      <w:r w:rsidRPr="005700A7">
        <w:rPr>
          <w:rFonts w:ascii="Times New Roman" w:hAnsi="Times New Roman" w:cs="Times New Roman"/>
          <w:b/>
          <w:sz w:val="24"/>
          <w:szCs w:val="24"/>
        </w:rPr>
        <w:t>DISPOSICIONES FINALES</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26º.- Derogación</w:t>
      </w:r>
      <w:r w:rsidRPr="00F07781">
        <w:rPr>
          <w:rFonts w:ascii="Times New Roman" w:hAnsi="Times New Roman" w:cs="Times New Roman"/>
          <w:sz w:val="24"/>
          <w:szCs w:val="24"/>
        </w:rPr>
        <w:t xml:space="preserve">. </w:t>
      </w:r>
      <w:proofErr w:type="spellStart"/>
      <w:r w:rsidRPr="00F07781">
        <w:rPr>
          <w:rFonts w:ascii="Times New Roman" w:hAnsi="Times New Roman" w:cs="Times New Roman"/>
          <w:sz w:val="24"/>
          <w:szCs w:val="24"/>
        </w:rPr>
        <w:t>Derógase</w:t>
      </w:r>
      <w:proofErr w:type="spellEnd"/>
      <w:r w:rsidRPr="00F07781">
        <w:rPr>
          <w:rFonts w:ascii="Times New Roman" w:hAnsi="Times New Roman" w:cs="Times New Roman"/>
          <w:sz w:val="24"/>
          <w:szCs w:val="24"/>
        </w:rPr>
        <w:t xml:space="preserve"> el Artículo 4º de la Ley 10.623.- </w:t>
      </w:r>
    </w:p>
    <w:p w:rsidR="005700A7" w:rsidRDefault="00F07781" w:rsidP="0061581F">
      <w:pPr>
        <w:tabs>
          <w:tab w:val="left" w:pos="9639"/>
        </w:tabs>
        <w:ind w:left="426"/>
        <w:jc w:val="both"/>
        <w:rPr>
          <w:rFonts w:ascii="Times New Roman" w:hAnsi="Times New Roman" w:cs="Times New Roman"/>
          <w:sz w:val="24"/>
          <w:szCs w:val="24"/>
        </w:rPr>
      </w:pPr>
      <w:r w:rsidRPr="005700A7">
        <w:rPr>
          <w:rFonts w:ascii="Times New Roman" w:hAnsi="Times New Roman" w:cs="Times New Roman"/>
          <w:b/>
          <w:sz w:val="24"/>
          <w:szCs w:val="24"/>
        </w:rPr>
        <w:t>ARTÍCULO 27º.- Reglamentación.</w:t>
      </w:r>
      <w:r w:rsidRPr="00F07781">
        <w:rPr>
          <w:rFonts w:ascii="Times New Roman" w:hAnsi="Times New Roman" w:cs="Times New Roman"/>
          <w:sz w:val="24"/>
          <w:szCs w:val="24"/>
        </w:rPr>
        <w:t xml:space="preserve"> El Poder Ejecutivo reglamentará la presente ley en un plazo máximo de sesenta (60) días a partir de su entrada en vigencia.- </w:t>
      </w:r>
    </w:p>
    <w:p w:rsidR="00D9051D" w:rsidRDefault="00F07781" w:rsidP="0061581F">
      <w:pPr>
        <w:tabs>
          <w:tab w:val="left" w:pos="9639"/>
        </w:tabs>
        <w:ind w:left="426"/>
        <w:jc w:val="both"/>
        <w:rPr>
          <w:rFonts w:ascii="Times New Roman" w:hAnsi="Times New Roman" w:cs="Times New Roman"/>
          <w:sz w:val="24"/>
          <w:szCs w:val="24"/>
        </w:rPr>
      </w:pPr>
      <w:r w:rsidRPr="0061581F">
        <w:rPr>
          <w:rFonts w:ascii="Times New Roman" w:hAnsi="Times New Roman" w:cs="Times New Roman"/>
          <w:b/>
          <w:sz w:val="24"/>
          <w:szCs w:val="24"/>
        </w:rPr>
        <w:t>ARTÍCULO 28º.-</w:t>
      </w:r>
      <w:r w:rsidRPr="00F07781">
        <w:rPr>
          <w:rFonts w:ascii="Times New Roman" w:hAnsi="Times New Roman" w:cs="Times New Roman"/>
          <w:sz w:val="24"/>
          <w:szCs w:val="24"/>
        </w:rPr>
        <w:t xml:space="preserve"> </w:t>
      </w:r>
      <w:r w:rsidR="005700A7">
        <w:rPr>
          <w:rFonts w:ascii="Times New Roman" w:hAnsi="Times New Roman" w:cs="Times New Roman"/>
          <w:sz w:val="24"/>
          <w:szCs w:val="24"/>
        </w:rPr>
        <w:t xml:space="preserve">Comuníquese, </w:t>
      </w:r>
      <w:proofErr w:type="spellStart"/>
      <w:r w:rsidR="005700A7">
        <w:rPr>
          <w:rFonts w:ascii="Times New Roman" w:hAnsi="Times New Roman" w:cs="Times New Roman"/>
          <w:sz w:val="24"/>
          <w:szCs w:val="24"/>
        </w:rPr>
        <w:t>etc</w:t>
      </w:r>
      <w:proofErr w:type="spellEnd"/>
    </w:p>
    <w:p w:rsidR="00C61C65" w:rsidRDefault="00C61C65" w:rsidP="0061581F">
      <w:pPr>
        <w:tabs>
          <w:tab w:val="left" w:pos="9639"/>
        </w:tabs>
        <w:ind w:left="426"/>
        <w:jc w:val="both"/>
        <w:rPr>
          <w:rFonts w:ascii="Times New Roman" w:hAnsi="Times New Roman" w:cs="Times New Roman"/>
          <w:sz w:val="24"/>
          <w:szCs w:val="24"/>
        </w:rPr>
      </w:pPr>
    </w:p>
    <w:p w:rsidR="00C61C65" w:rsidRPr="000C38C0" w:rsidRDefault="00C61C65" w:rsidP="0061581F">
      <w:pPr>
        <w:tabs>
          <w:tab w:val="left" w:pos="708"/>
          <w:tab w:val="center" w:pos="4419"/>
          <w:tab w:val="right" w:pos="8838"/>
          <w:tab w:val="left" w:pos="9214"/>
          <w:tab w:val="left" w:pos="9639"/>
        </w:tabs>
        <w:ind w:left="426"/>
        <w:contextualSpacing/>
        <w:jc w:val="right"/>
        <w:rPr>
          <w:rFonts w:ascii="Times New Roman" w:eastAsia="Times New Roman" w:hAnsi="Times New Roman" w:cs="Times New Roman"/>
          <w:bCs/>
          <w:sz w:val="24"/>
          <w:szCs w:val="24"/>
          <w:lang w:eastAsia="es-ES"/>
        </w:rPr>
      </w:pPr>
      <w:r w:rsidRPr="000C38C0">
        <w:rPr>
          <w:rFonts w:ascii="Times New Roman" w:eastAsia="Times New Roman" w:hAnsi="Times New Roman" w:cs="Times New Roman"/>
          <w:b/>
          <w:bCs/>
          <w:sz w:val="24"/>
          <w:szCs w:val="24"/>
          <w:lang w:eastAsia="es-ES"/>
        </w:rPr>
        <w:t>PARANA</w:t>
      </w:r>
      <w:r w:rsidR="004704D7">
        <w:rPr>
          <w:rFonts w:ascii="Times New Roman" w:eastAsia="Times New Roman" w:hAnsi="Times New Roman" w:cs="Times New Roman"/>
          <w:b/>
          <w:bCs/>
          <w:sz w:val="24"/>
          <w:szCs w:val="24"/>
          <w:lang w:eastAsia="es-ES"/>
        </w:rPr>
        <w:t>, Sala de Comisiones, 3 de dici</w:t>
      </w:r>
      <w:r w:rsidRPr="000C38C0">
        <w:rPr>
          <w:rFonts w:ascii="Times New Roman" w:eastAsia="Times New Roman" w:hAnsi="Times New Roman" w:cs="Times New Roman"/>
          <w:b/>
          <w:bCs/>
          <w:sz w:val="24"/>
          <w:szCs w:val="24"/>
          <w:lang w:eastAsia="es-ES"/>
        </w:rPr>
        <w:t>embre del año 2020.-</w:t>
      </w:r>
    </w:p>
    <w:p w:rsidR="0061581F" w:rsidRDefault="0061581F" w:rsidP="0061581F">
      <w:pPr>
        <w:tabs>
          <w:tab w:val="left" w:pos="708"/>
          <w:tab w:val="center" w:pos="4419"/>
          <w:tab w:val="right" w:pos="8838"/>
          <w:tab w:val="left" w:pos="9214"/>
          <w:tab w:val="left" w:pos="9639"/>
        </w:tabs>
        <w:ind w:left="426" w:right="-660"/>
        <w:contextualSpacing/>
        <w:jc w:val="both"/>
        <w:rPr>
          <w:rFonts w:ascii="Times New Roman" w:eastAsia="Times New Roman" w:hAnsi="Times New Roman" w:cs="Times New Roman"/>
          <w:b/>
          <w:bCs/>
          <w:sz w:val="24"/>
          <w:szCs w:val="24"/>
          <w:u w:val="single"/>
          <w:lang w:eastAsia="es-ES"/>
        </w:rPr>
      </w:pPr>
    </w:p>
    <w:p w:rsidR="0061581F" w:rsidRPr="0061581F" w:rsidRDefault="00C61C65" w:rsidP="0061581F">
      <w:pPr>
        <w:tabs>
          <w:tab w:val="left" w:pos="708"/>
          <w:tab w:val="center" w:pos="4419"/>
          <w:tab w:val="right" w:pos="8838"/>
          <w:tab w:val="left" w:pos="9214"/>
          <w:tab w:val="left" w:pos="9639"/>
        </w:tabs>
        <w:ind w:left="426" w:right="-660"/>
        <w:contextualSpacing/>
        <w:jc w:val="both"/>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u w:val="single"/>
          <w:lang w:eastAsia="es-ES"/>
        </w:rPr>
        <w:t>Comisión de Salud Pública, Medio Ambiente Humano y Drogadicción</w:t>
      </w:r>
    </w:p>
    <w:p w:rsidR="0061581F" w:rsidRDefault="0061581F" w:rsidP="0061581F">
      <w:pPr>
        <w:spacing w:after="0" w:line="240" w:lineRule="auto"/>
        <w:ind w:left="425"/>
        <w:rPr>
          <w:rFonts w:ascii="Times New Roman" w:eastAsia="Times New Roman" w:hAnsi="Times New Roman" w:cs="Times New Roman"/>
          <w:b/>
          <w:sz w:val="24"/>
          <w:szCs w:val="24"/>
          <w:lang w:eastAsia="es-ES"/>
        </w:rPr>
      </w:pPr>
    </w:p>
    <w:p w:rsidR="00C61C65" w:rsidRPr="00C61C65" w:rsidRDefault="00C61C65" w:rsidP="0061581F">
      <w:pPr>
        <w:spacing w:after="0" w:line="240" w:lineRule="auto"/>
        <w:ind w:left="425"/>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MIRANDA</w:t>
      </w:r>
      <w:r w:rsidRPr="000C38C0">
        <w:rPr>
          <w:rFonts w:ascii="Times New Roman" w:eastAsia="Times New Roman" w:hAnsi="Times New Roman" w:cs="Times New Roman"/>
          <w:sz w:val="24"/>
          <w:szCs w:val="24"/>
          <w:lang w:eastAsia="es-ES"/>
        </w:rPr>
        <w:t>, Nancy Susana</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00650C4C">
        <w:rPr>
          <w:rFonts w:ascii="Times New Roman" w:eastAsia="Times New Roman" w:hAnsi="Times New Roman" w:cs="Times New Roman"/>
          <w:sz w:val="24"/>
          <w:szCs w:val="24"/>
          <w:lang w:eastAsia="es-ES"/>
        </w:rPr>
        <w:t xml:space="preserve">                 </w:t>
      </w:r>
      <w:r w:rsidRPr="000C38C0">
        <w:rPr>
          <w:rFonts w:ascii="Times New Roman" w:eastAsia="Times New Roman" w:hAnsi="Times New Roman" w:cs="Times New Roman"/>
          <w:b/>
          <w:sz w:val="24"/>
          <w:szCs w:val="24"/>
          <w:lang w:eastAsia="es-ES"/>
        </w:rPr>
        <w:t>GENRE BERT</w:t>
      </w:r>
      <w:r w:rsidRPr="000C38C0">
        <w:rPr>
          <w:rFonts w:ascii="Times New Roman" w:eastAsia="Times New Roman" w:hAnsi="Times New Roman" w:cs="Times New Roman"/>
          <w:sz w:val="24"/>
          <w:szCs w:val="24"/>
          <w:lang w:eastAsia="es-ES"/>
        </w:rPr>
        <w:t xml:space="preserve">, </w:t>
      </w:r>
      <w:proofErr w:type="spellStart"/>
      <w:r w:rsidRPr="000C38C0">
        <w:rPr>
          <w:rFonts w:ascii="Times New Roman" w:eastAsia="Times New Roman" w:hAnsi="Times New Roman" w:cs="Times New Roman"/>
          <w:sz w:val="24"/>
          <w:szCs w:val="24"/>
          <w:lang w:eastAsia="es-ES"/>
        </w:rPr>
        <w:t>Amilcar</w:t>
      </w:r>
      <w:proofErr w:type="spellEnd"/>
    </w:p>
    <w:p w:rsidR="00C61C65" w:rsidRPr="000C38C0" w:rsidRDefault="00C61C65" w:rsidP="0061581F">
      <w:pPr>
        <w:tabs>
          <w:tab w:val="left" w:pos="708"/>
          <w:tab w:val="center" w:pos="4419"/>
          <w:tab w:val="right" w:pos="8838"/>
          <w:tab w:val="left" w:pos="9639"/>
        </w:tabs>
        <w:spacing w:after="0" w:line="24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 xml:space="preserve">MARADEY, </w:t>
      </w:r>
      <w:r w:rsidRPr="000C38C0">
        <w:rPr>
          <w:rFonts w:ascii="Times New Roman" w:eastAsia="Times New Roman" w:hAnsi="Times New Roman" w:cs="Times New Roman"/>
          <w:sz w:val="24"/>
          <w:szCs w:val="24"/>
          <w:lang w:eastAsia="es-ES"/>
        </w:rPr>
        <w:t>Jorge Francisco</w:t>
      </w:r>
      <w:r w:rsidRPr="000C38C0">
        <w:rPr>
          <w:rFonts w:ascii="Times New Roman" w:eastAsia="Times New Roman" w:hAnsi="Times New Roman" w:cs="Times New Roman"/>
          <w:b/>
          <w:sz w:val="24"/>
          <w:szCs w:val="24"/>
          <w:lang w:eastAsia="es-ES"/>
        </w:rPr>
        <w:t xml:space="preserve"> </w:t>
      </w:r>
      <w:r w:rsidRPr="000C38C0">
        <w:rPr>
          <w:rFonts w:ascii="Times New Roman" w:eastAsia="Times New Roman" w:hAnsi="Times New Roman" w:cs="Times New Roman"/>
          <w:b/>
          <w:sz w:val="24"/>
          <w:szCs w:val="24"/>
          <w:lang w:eastAsia="es-ES"/>
        </w:rPr>
        <w:tab/>
      </w:r>
      <w:r w:rsidRPr="000C38C0">
        <w:rPr>
          <w:rFonts w:ascii="Times New Roman" w:eastAsia="Times New Roman" w:hAnsi="Times New Roman" w:cs="Times New Roman"/>
          <w:b/>
          <w:sz w:val="24"/>
          <w:szCs w:val="24"/>
          <w:lang w:eastAsia="es-ES"/>
        </w:rPr>
        <w:tab/>
        <w:t>MIGUELES</w:t>
      </w:r>
      <w:r w:rsidRPr="000C38C0">
        <w:rPr>
          <w:rFonts w:ascii="Times New Roman" w:eastAsia="Times New Roman" w:hAnsi="Times New Roman" w:cs="Times New Roman"/>
          <w:sz w:val="24"/>
          <w:szCs w:val="24"/>
          <w:lang w:eastAsia="es-ES"/>
        </w:rPr>
        <w:t>, Omar Eduardo</w:t>
      </w:r>
    </w:p>
    <w:p w:rsidR="00C61C65" w:rsidRPr="0061581F" w:rsidRDefault="00C61C65" w:rsidP="0061581F">
      <w:pPr>
        <w:tabs>
          <w:tab w:val="left" w:pos="708"/>
          <w:tab w:val="center" w:pos="4419"/>
          <w:tab w:val="right" w:pos="8838"/>
          <w:tab w:val="left" w:pos="9639"/>
        </w:tabs>
        <w:spacing w:after="0" w:line="240" w:lineRule="auto"/>
        <w:ind w:left="425"/>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bCs/>
          <w:sz w:val="24"/>
          <w:szCs w:val="24"/>
          <w:lang w:eastAsia="es-ES"/>
        </w:rPr>
        <w:t>BAGNAT</w:t>
      </w:r>
      <w:r w:rsidRPr="000C38C0">
        <w:rPr>
          <w:rFonts w:ascii="Times New Roman" w:eastAsia="Times New Roman" w:hAnsi="Times New Roman" w:cs="Times New Roman"/>
          <w:sz w:val="24"/>
          <w:szCs w:val="24"/>
          <w:lang w:eastAsia="es-ES"/>
        </w:rPr>
        <w:t>, Gastón</w:t>
      </w:r>
      <w:r w:rsidR="00650C4C">
        <w:rPr>
          <w:rFonts w:ascii="Times New Roman" w:eastAsia="Times New Roman" w:hAnsi="Times New Roman" w:cs="Times New Roman"/>
          <w:b/>
          <w:sz w:val="24"/>
          <w:szCs w:val="24"/>
          <w:lang w:eastAsia="es-ES"/>
        </w:rPr>
        <w:t xml:space="preserve">                                                              </w:t>
      </w:r>
      <w:bookmarkStart w:id="0" w:name="_GoBack"/>
      <w:bookmarkEnd w:id="0"/>
      <w:r w:rsidRPr="000C38C0">
        <w:rPr>
          <w:rFonts w:ascii="Times New Roman" w:eastAsia="Times New Roman" w:hAnsi="Times New Roman" w:cs="Times New Roman"/>
          <w:b/>
          <w:sz w:val="24"/>
          <w:szCs w:val="24"/>
          <w:lang w:eastAsia="es-ES"/>
        </w:rPr>
        <w:t>MAIDANA,</w:t>
      </w:r>
      <w:r w:rsidRPr="000C38C0">
        <w:rPr>
          <w:rFonts w:ascii="Times New Roman" w:eastAsia="Times New Roman" w:hAnsi="Times New Roman" w:cs="Times New Roman"/>
          <w:sz w:val="24"/>
          <w:szCs w:val="24"/>
          <w:lang w:eastAsia="es-ES"/>
        </w:rPr>
        <w:t xml:space="preserve"> Flavia Gisela</w:t>
      </w:r>
    </w:p>
    <w:p w:rsidR="0061581F" w:rsidRPr="000C38C0" w:rsidRDefault="00C61C65" w:rsidP="0061581F">
      <w:pPr>
        <w:tabs>
          <w:tab w:val="left" w:pos="708"/>
          <w:tab w:val="center" w:pos="4419"/>
          <w:tab w:val="right" w:pos="8838"/>
          <w:tab w:val="left" w:pos="9639"/>
        </w:tabs>
        <w:spacing w:after="0" w:line="240" w:lineRule="auto"/>
        <w:ind w:left="425" w:right="-660"/>
        <w:contextualSpacing/>
        <w:rPr>
          <w:rFonts w:ascii="Times New Roman" w:eastAsia="Times New Roman" w:hAnsi="Times New Roman" w:cs="Times New Roman"/>
          <w:sz w:val="24"/>
          <w:szCs w:val="24"/>
          <w:lang w:eastAsia="es-ES"/>
        </w:rPr>
      </w:pPr>
      <w:r w:rsidRPr="000C38C0">
        <w:rPr>
          <w:rFonts w:ascii="Times New Roman" w:eastAsia="Times New Roman" w:hAnsi="Times New Roman" w:cs="Times New Roman"/>
          <w:b/>
          <w:sz w:val="24"/>
          <w:szCs w:val="24"/>
          <w:lang w:eastAsia="es-ES"/>
        </w:rPr>
        <w:t>GIECO</w:t>
      </w:r>
      <w:r w:rsidRPr="000C38C0">
        <w:rPr>
          <w:rFonts w:ascii="Times New Roman" w:eastAsia="Times New Roman" w:hAnsi="Times New Roman" w:cs="Times New Roman"/>
          <w:sz w:val="24"/>
          <w:szCs w:val="24"/>
          <w:lang w:eastAsia="es-ES"/>
        </w:rPr>
        <w:t>, Claudia Ester</w:t>
      </w:r>
    </w:p>
    <w:p w:rsidR="0061581F" w:rsidRDefault="0061581F" w:rsidP="0061581F">
      <w:pPr>
        <w:tabs>
          <w:tab w:val="left" w:pos="9214"/>
          <w:tab w:val="left" w:pos="9639"/>
        </w:tabs>
        <w:spacing w:after="100" w:afterAutospacing="1"/>
        <w:ind w:left="426"/>
        <w:jc w:val="both"/>
        <w:rPr>
          <w:rFonts w:ascii="Times New Roman" w:hAnsi="Times New Roman" w:cs="Times New Roman"/>
          <w:sz w:val="24"/>
          <w:szCs w:val="24"/>
        </w:rPr>
      </w:pPr>
    </w:p>
    <w:p w:rsidR="00C61C65" w:rsidRPr="000C38C0" w:rsidRDefault="00C61C65" w:rsidP="0061581F">
      <w:pPr>
        <w:tabs>
          <w:tab w:val="left" w:pos="9214"/>
          <w:tab w:val="left" w:pos="9639"/>
        </w:tabs>
        <w:spacing w:after="100" w:afterAutospacing="1"/>
        <w:ind w:left="426"/>
        <w:jc w:val="both"/>
        <w:rPr>
          <w:rFonts w:ascii="Times New Roman" w:hAnsi="Times New Roman" w:cs="Times New Roman"/>
          <w:b/>
          <w:sz w:val="24"/>
          <w:szCs w:val="24"/>
        </w:rPr>
      </w:pPr>
      <w:r w:rsidRPr="000C38C0">
        <w:rPr>
          <w:rFonts w:ascii="Times New Roman" w:hAnsi="Times New Roman" w:cs="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0C38C0">
        <w:rPr>
          <w:rFonts w:ascii="Times New Roman" w:hAnsi="Times New Roman" w:cs="Times New Roman"/>
          <w:b/>
          <w:sz w:val="24"/>
          <w:szCs w:val="24"/>
        </w:rPr>
        <w:t>Comisión de Salud Pública, Medio Ambiente Humano y Drogadicción</w:t>
      </w:r>
      <w:r w:rsidRPr="000C38C0">
        <w:rPr>
          <w:rFonts w:ascii="Times New Roman" w:hAnsi="Times New Roman" w:cs="Times New Roman"/>
          <w:sz w:val="24"/>
          <w:szCs w:val="24"/>
        </w:rPr>
        <w:t xml:space="preserve">, </w:t>
      </w:r>
      <w:r w:rsidRPr="009F2097">
        <w:rPr>
          <w:rFonts w:ascii="Times New Roman" w:hAnsi="Times New Roman" w:cs="Times New Roman"/>
          <w:sz w:val="24"/>
          <w:szCs w:val="24"/>
        </w:rPr>
        <w:t>realizada el día 03 de diciembre del año 2020,</w:t>
      </w:r>
      <w:r w:rsidRPr="000C38C0">
        <w:rPr>
          <w:rFonts w:ascii="Times New Roman" w:hAnsi="Times New Roman" w:cs="Times New Roman"/>
          <w:sz w:val="24"/>
          <w:szCs w:val="24"/>
        </w:rPr>
        <w:t xml:space="preserve"> contando con el asentimiento </w:t>
      </w:r>
      <w:r w:rsidR="009F2097">
        <w:rPr>
          <w:rFonts w:ascii="Times New Roman" w:hAnsi="Times New Roman" w:cs="Times New Roman"/>
          <w:sz w:val="24"/>
          <w:szCs w:val="24"/>
        </w:rPr>
        <w:t>de la totalidad de los miembros de la Comisión.</w:t>
      </w:r>
    </w:p>
    <w:p w:rsidR="00C61C65" w:rsidRPr="00F07781" w:rsidRDefault="00C61C65" w:rsidP="0061581F">
      <w:pPr>
        <w:tabs>
          <w:tab w:val="left" w:pos="9639"/>
        </w:tabs>
        <w:ind w:left="426"/>
        <w:jc w:val="both"/>
        <w:rPr>
          <w:rFonts w:ascii="Times New Roman" w:hAnsi="Times New Roman" w:cs="Times New Roman"/>
          <w:sz w:val="24"/>
          <w:szCs w:val="24"/>
        </w:rPr>
      </w:pPr>
    </w:p>
    <w:sectPr w:rsidR="00C61C65" w:rsidRPr="00F07781" w:rsidSect="00F07781">
      <w:pgSz w:w="12240" w:h="15840"/>
      <w:pgMar w:top="2694"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F07781"/>
    <w:rsid w:val="00020E2F"/>
    <w:rsid w:val="00116114"/>
    <w:rsid w:val="00157D31"/>
    <w:rsid w:val="001F6771"/>
    <w:rsid w:val="00297D72"/>
    <w:rsid w:val="003536EC"/>
    <w:rsid w:val="003E282E"/>
    <w:rsid w:val="00451552"/>
    <w:rsid w:val="004704D7"/>
    <w:rsid w:val="00523C74"/>
    <w:rsid w:val="005700A7"/>
    <w:rsid w:val="0057391A"/>
    <w:rsid w:val="0061581F"/>
    <w:rsid w:val="00650C4C"/>
    <w:rsid w:val="007F574F"/>
    <w:rsid w:val="00944749"/>
    <w:rsid w:val="009F2097"/>
    <w:rsid w:val="00A36C21"/>
    <w:rsid w:val="00B14339"/>
    <w:rsid w:val="00B42F8A"/>
    <w:rsid w:val="00BC1A6A"/>
    <w:rsid w:val="00C346AE"/>
    <w:rsid w:val="00C61C65"/>
    <w:rsid w:val="00D9051D"/>
    <w:rsid w:val="00F077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20E39-A897-48FC-B093-8BB69265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3301</Words>
  <Characters>18158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jfu</cp:lastModifiedBy>
  <cp:revision>4</cp:revision>
  <dcterms:created xsi:type="dcterms:W3CDTF">2020-12-15T15:24:00Z</dcterms:created>
  <dcterms:modified xsi:type="dcterms:W3CDTF">2020-12-15T15:26:00Z</dcterms:modified>
</cp:coreProperties>
</file>