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263" w:rsidRPr="001850FD" w:rsidRDefault="001850FD" w:rsidP="001F0263">
      <w:pPr>
        <w:jc w:val="center"/>
        <w:rPr>
          <w:rFonts w:ascii="Arial" w:hAnsi="Arial" w:cs="Arial"/>
          <w:b/>
          <w:sz w:val="24"/>
          <w:szCs w:val="24"/>
          <w:u w:val="single"/>
        </w:rPr>
      </w:pPr>
      <w:r w:rsidRPr="001850FD">
        <w:rPr>
          <w:rFonts w:ascii="Arial" w:hAnsi="Arial" w:cs="Arial"/>
          <w:b/>
          <w:sz w:val="24"/>
          <w:szCs w:val="24"/>
          <w:u w:val="single"/>
        </w:rPr>
        <w:t>Proyecto de D</w:t>
      </w:r>
      <w:r w:rsidR="001F0263" w:rsidRPr="001850FD">
        <w:rPr>
          <w:rFonts w:ascii="Arial" w:hAnsi="Arial" w:cs="Arial"/>
          <w:b/>
          <w:sz w:val="24"/>
          <w:szCs w:val="24"/>
          <w:u w:val="single"/>
        </w:rPr>
        <w:t>eclaración</w:t>
      </w:r>
    </w:p>
    <w:p w:rsidR="001F0263" w:rsidRPr="00EF064D" w:rsidRDefault="001F0263" w:rsidP="001F0263">
      <w:pPr>
        <w:rPr>
          <w:rFonts w:ascii="Arial" w:hAnsi="Arial" w:cs="Arial"/>
          <w:b/>
          <w:sz w:val="24"/>
          <w:szCs w:val="24"/>
        </w:rPr>
      </w:pPr>
      <w:r w:rsidRPr="00EF064D">
        <w:rPr>
          <w:rFonts w:ascii="Arial" w:hAnsi="Arial" w:cs="Arial"/>
          <w:b/>
          <w:sz w:val="24"/>
          <w:szCs w:val="24"/>
        </w:rPr>
        <w:t>Fundamentos</w:t>
      </w:r>
    </w:p>
    <w:p w:rsidR="005E1883" w:rsidRPr="005E1883" w:rsidRDefault="001F0263" w:rsidP="005E1883">
      <w:pPr>
        <w:tabs>
          <w:tab w:val="left" w:pos="2552"/>
        </w:tabs>
        <w:spacing w:after="0"/>
        <w:jc w:val="both"/>
        <w:rPr>
          <w:rFonts w:ascii="Arial" w:hAnsi="Arial" w:cs="Arial"/>
          <w:sz w:val="24"/>
          <w:szCs w:val="24"/>
        </w:rPr>
      </w:pPr>
      <w:r>
        <w:rPr>
          <w:rFonts w:ascii="Arial" w:hAnsi="Arial" w:cs="Arial"/>
          <w:sz w:val="24"/>
          <w:szCs w:val="24"/>
          <w:lang w:val="es-ES"/>
        </w:rPr>
        <w:tab/>
      </w:r>
      <w:r w:rsidR="005E1883" w:rsidRPr="005E1883">
        <w:rPr>
          <w:rFonts w:ascii="Arial" w:hAnsi="Arial" w:cs="Arial"/>
          <w:sz w:val="24"/>
          <w:szCs w:val="24"/>
        </w:rPr>
        <w:t>El 11 de enero de 1991 se firmó en Paraná el acuerdo de Hermanamiento (</w:t>
      </w:r>
      <w:proofErr w:type="spellStart"/>
      <w:r w:rsidR="005E1883" w:rsidRPr="005E1883">
        <w:rPr>
          <w:rFonts w:ascii="Arial" w:hAnsi="Arial" w:cs="Arial"/>
          <w:sz w:val="24"/>
          <w:szCs w:val="24"/>
        </w:rPr>
        <w:t>Gemellaggio</w:t>
      </w:r>
      <w:proofErr w:type="spellEnd"/>
      <w:r w:rsidR="005E1883" w:rsidRPr="005E1883">
        <w:rPr>
          <w:rFonts w:ascii="Arial" w:hAnsi="Arial" w:cs="Arial"/>
          <w:sz w:val="24"/>
          <w:szCs w:val="24"/>
        </w:rPr>
        <w:t xml:space="preserve">) entre las ciudades de Paraná (Entre Ríos) en Argentina y </w:t>
      </w:r>
      <w:proofErr w:type="spellStart"/>
      <w:r w:rsidR="005E1883" w:rsidRPr="005E1883">
        <w:rPr>
          <w:rFonts w:ascii="Arial" w:hAnsi="Arial" w:cs="Arial"/>
          <w:sz w:val="24"/>
          <w:szCs w:val="24"/>
        </w:rPr>
        <w:t>Leonforte</w:t>
      </w:r>
      <w:proofErr w:type="spellEnd"/>
      <w:r w:rsidR="005E1883" w:rsidRPr="005E1883">
        <w:rPr>
          <w:rFonts w:ascii="Arial" w:hAnsi="Arial" w:cs="Arial"/>
          <w:sz w:val="24"/>
          <w:szCs w:val="24"/>
        </w:rPr>
        <w:t xml:space="preserve"> (Sicilia), Italia. Los intendentes municipales de entonces, concretaron un anhelo que impulsaron algunos </w:t>
      </w:r>
      <w:proofErr w:type="spellStart"/>
      <w:r w:rsidR="005E1883" w:rsidRPr="005E1883">
        <w:rPr>
          <w:rFonts w:ascii="Arial" w:hAnsi="Arial" w:cs="Arial"/>
          <w:sz w:val="24"/>
          <w:szCs w:val="24"/>
        </w:rPr>
        <w:t>leonforteses</w:t>
      </w:r>
      <w:proofErr w:type="spellEnd"/>
      <w:r w:rsidR="005E1883" w:rsidRPr="005E1883">
        <w:rPr>
          <w:rFonts w:ascii="Arial" w:hAnsi="Arial" w:cs="Arial"/>
          <w:sz w:val="24"/>
          <w:szCs w:val="24"/>
        </w:rPr>
        <w:t xml:space="preserve"> y descendientes acá en Paraná, teniendo en cuenta la importante inmigración de esa ciudad italiana en esta Ciudad.</w:t>
      </w:r>
    </w:p>
    <w:p w:rsidR="005E1883" w:rsidRPr="005E1883" w:rsidRDefault="005E1883" w:rsidP="005E1883">
      <w:pPr>
        <w:tabs>
          <w:tab w:val="left" w:pos="2552"/>
        </w:tabs>
        <w:spacing w:after="0"/>
        <w:jc w:val="both"/>
        <w:rPr>
          <w:rFonts w:ascii="Arial" w:hAnsi="Arial" w:cs="Arial"/>
          <w:sz w:val="24"/>
          <w:szCs w:val="24"/>
          <w:lang w:val="es-ES"/>
        </w:rPr>
      </w:pPr>
      <w:r w:rsidRPr="005E1883">
        <w:rPr>
          <w:rFonts w:ascii="Arial" w:hAnsi="Arial" w:cs="Arial"/>
          <w:sz w:val="24"/>
          <w:szCs w:val="24"/>
        </w:rPr>
        <w:tab/>
      </w:r>
      <w:r w:rsidRPr="005E1883">
        <w:rPr>
          <w:rFonts w:ascii="Arial" w:hAnsi="Arial" w:cs="Arial"/>
          <w:sz w:val="24"/>
          <w:szCs w:val="24"/>
        </w:rPr>
        <w:t>De las 400 o 500 familias que se hubieron podido radicar en la capital de Entre Ríos, hoy se cree que podrían alcanzar la cifra de 50.000 aproximadamente. Es posible que sea la mayor descendencia de inmigrantes llegados a estas tierras.</w:t>
      </w:r>
    </w:p>
    <w:p w:rsidR="005E1883" w:rsidRPr="005E1883" w:rsidRDefault="005E1883" w:rsidP="005E1883">
      <w:pPr>
        <w:tabs>
          <w:tab w:val="left" w:pos="2552"/>
        </w:tabs>
        <w:spacing w:after="0"/>
        <w:jc w:val="both"/>
        <w:rPr>
          <w:rFonts w:ascii="Arial" w:hAnsi="Arial" w:cs="Arial"/>
          <w:sz w:val="24"/>
          <w:szCs w:val="24"/>
          <w:lang w:val="es-ES"/>
        </w:rPr>
      </w:pPr>
      <w:r w:rsidRPr="005E1883">
        <w:rPr>
          <w:rFonts w:ascii="Arial" w:hAnsi="Arial" w:cs="Arial"/>
          <w:sz w:val="24"/>
          <w:szCs w:val="24"/>
          <w:lang w:val="es-ES"/>
        </w:rPr>
        <w:tab/>
        <w:t xml:space="preserve">El día 11 de Enero de 2021 se cumplen 30º Aniversario del Hermanamiento entre las ciudades de Paraná y </w:t>
      </w:r>
      <w:proofErr w:type="spellStart"/>
      <w:r w:rsidRPr="005E1883">
        <w:rPr>
          <w:rFonts w:ascii="Arial" w:hAnsi="Arial" w:cs="Arial"/>
          <w:sz w:val="24"/>
          <w:szCs w:val="24"/>
          <w:lang w:val="es-ES"/>
        </w:rPr>
        <w:t>Leonforte</w:t>
      </w:r>
      <w:proofErr w:type="spellEnd"/>
      <w:r w:rsidRPr="005E1883">
        <w:rPr>
          <w:rFonts w:ascii="Arial" w:hAnsi="Arial" w:cs="Arial"/>
          <w:sz w:val="24"/>
          <w:szCs w:val="24"/>
          <w:lang w:val="es-ES"/>
        </w:rPr>
        <w:t>.-</w:t>
      </w:r>
    </w:p>
    <w:p w:rsidR="00CC0068" w:rsidRPr="005E1883" w:rsidRDefault="00CC0068" w:rsidP="005E1883">
      <w:pPr>
        <w:spacing w:after="0"/>
        <w:rPr>
          <w:rFonts w:ascii="Arial" w:hAnsi="Arial" w:cs="Arial"/>
          <w:sz w:val="24"/>
          <w:szCs w:val="24"/>
        </w:rPr>
      </w:pPr>
    </w:p>
    <w:p w:rsidR="00955C73" w:rsidRPr="005E1883" w:rsidRDefault="00955C73" w:rsidP="005E1883">
      <w:pPr>
        <w:spacing w:after="0"/>
        <w:rPr>
          <w:rFonts w:ascii="Arial" w:hAnsi="Arial" w:cs="Arial"/>
          <w:b/>
          <w:sz w:val="24"/>
          <w:szCs w:val="24"/>
        </w:rPr>
      </w:pPr>
      <w:r w:rsidRPr="005E1883">
        <w:rPr>
          <w:rFonts w:ascii="Arial" w:hAnsi="Arial" w:cs="Arial"/>
          <w:b/>
          <w:sz w:val="24"/>
          <w:szCs w:val="24"/>
        </w:rPr>
        <w:t>Metodología</w:t>
      </w:r>
    </w:p>
    <w:p w:rsidR="005E1883" w:rsidRPr="005E1883" w:rsidRDefault="00955C73" w:rsidP="005E1883">
      <w:pPr>
        <w:tabs>
          <w:tab w:val="left" w:pos="2552"/>
        </w:tabs>
        <w:spacing w:after="0"/>
        <w:jc w:val="both"/>
        <w:rPr>
          <w:rFonts w:ascii="Arial" w:hAnsi="Arial" w:cs="Arial"/>
          <w:sz w:val="24"/>
          <w:szCs w:val="24"/>
          <w:lang w:val="es-ES"/>
        </w:rPr>
      </w:pPr>
      <w:r w:rsidRPr="005E1883">
        <w:rPr>
          <w:rFonts w:ascii="Arial" w:hAnsi="Arial" w:cs="Arial"/>
          <w:sz w:val="24"/>
          <w:szCs w:val="24"/>
          <w:lang w:val="es-ES"/>
        </w:rPr>
        <w:tab/>
      </w:r>
      <w:r w:rsidR="005E1883" w:rsidRPr="005E1883">
        <w:rPr>
          <w:rFonts w:ascii="Arial" w:hAnsi="Arial" w:cs="Arial"/>
          <w:sz w:val="24"/>
          <w:szCs w:val="24"/>
        </w:rPr>
        <w:t>El 11 de enero de 2021, cumpliendo este importante aniversario, se llevarán a cabo y en el transcurso del año 2021</w:t>
      </w:r>
      <w:bookmarkStart w:id="0" w:name="_GoBack"/>
      <w:bookmarkEnd w:id="0"/>
      <w:r w:rsidR="005E1883" w:rsidRPr="005E1883">
        <w:rPr>
          <w:rFonts w:ascii="Arial" w:hAnsi="Arial" w:cs="Arial"/>
          <w:sz w:val="24"/>
          <w:szCs w:val="24"/>
        </w:rPr>
        <w:t>, importantes actividades entre las dos ciudades hermanas.</w:t>
      </w:r>
    </w:p>
    <w:p w:rsidR="001850FD" w:rsidRDefault="001850FD" w:rsidP="001850FD">
      <w:pPr>
        <w:jc w:val="right"/>
        <w:rPr>
          <w:rFonts w:ascii="Arial" w:hAnsi="Arial" w:cs="Arial"/>
          <w:sz w:val="24"/>
          <w:szCs w:val="24"/>
        </w:rPr>
      </w:pPr>
      <w:r w:rsidRPr="001850FD">
        <w:rPr>
          <w:rFonts w:ascii="Arial" w:hAnsi="Arial" w:cs="Arial"/>
          <w:noProof/>
          <w:sz w:val="24"/>
          <w:szCs w:val="24"/>
          <w:lang w:val="es-MX" w:eastAsia="es-MX"/>
        </w:rPr>
        <w:drawing>
          <wp:inline distT="0" distB="0" distL="0" distR="0">
            <wp:extent cx="1958975" cy="780886"/>
            <wp:effectExtent l="0" t="0" r="0" b="0"/>
            <wp:docPr id="3" name="Imagen 3" descr="C:\Users\Senadores\Documents\luis\firma digitalizada JCK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adores\Documents\luis\firma digitalizada JCK_Mesa de trabajo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4240" cy="830819"/>
                    </a:xfrm>
                    <a:prstGeom prst="rect">
                      <a:avLst/>
                    </a:prstGeom>
                    <a:noFill/>
                    <a:ln>
                      <a:noFill/>
                    </a:ln>
                  </pic:spPr>
                </pic:pic>
              </a:graphicData>
            </a:graphic>
          </wp:inline>
        </w:drawing>
      </w:r>
    </w:p>
    <w:p w:rsidR="001850FD" w:rsidRDefault="001850FD" w:rsidP="001850FD">
      <w:pPr>
        <w:jc w:val="right"/>
        <w:rPr>
          <w:rFonts w:ascii="Arial" w:hAnsi="Arial" w:cs="Arial"/>
          <w:sz w:val="24"/>
          <w:szCs w:val="24"/>
        </w:rPr>
      </w:pPr>
      <w:r>
        <w:rPr>
          <w:rFonts w:ascii="Arial" w:hAnsi="Arial" w:cs="Arial"/>
          <w:sz w:val="24"/>
          <w:szCs w:val="24"/>
        </w:rPr>
        <w:t>JUAN CARLOS KLOSS</w:t>
      </w:r>
    </w:p>
    <w:p w:rsidR="001850FD" w:rsidRDefault="001850FD" w:rsidP="001850FD">
      <w:pPr>
        <w:jc w:val="right"/>
        <w:rPr>
          <w:rFonts w:ascii="Arial" w:hAnsi="Arial" w:cs="Arial"/>
          <w:sz w:val="24"/>
          <w:szCs w:val="24"/>
        </w:rPr>
      </w:pPr>
      <w:r>
        <w:rPr>
          <w:rFonts w:ascii="Arial" w:hAnsi="Arial" w:cs="Arial"/>
          <w:sz w:val="24"/>
          <w:szCs w:val="24"/>
        </w:rPr>
        <w:t>SENADOR DPTO. PARANA</w:t>
      </w:r>
    </w:p>
    <w:p w:rsidR="001850FD" w:rsidRDefault="001850FD" w:rsidP="001850FD">
      <w:pPr>
        <w:jc w:val="right"/>
        <w:rPr>
          <w:rFonts w:ascii="Arial" w:hAnsi="Arial" w:cs="Arial"/>
          <w:sz w:val="24"/>
          <w:szCs w:val="24"/>
        </w:rPr>
      </w:pPr>
    </w:p>
    <w:p w:rsidR="005E1883" w:rsidRDefault="005E1883" w:rsidP="00955C73">
      <w:pPr>
        <w:jc w:val="center"/>
        <w:rPr>
          <w:rFonts w:ascii="Arial" w:hAnsi="Arial" w:cs="Arial"/>
          <w:b/>
          <w:sz w:val="24"/>
          <w:szCs w:val="24"/>
        </w:rPr>
      </w:pPr>
    </w:p>
    <w:p w:rsidR="005E1883" w:rsidRDefault="005E1883" w:rsidP="00955C73">
      <w:pPr>
        <w:jc w:val="center"/>
        <w:rPr>
          <w:rFonts w:ascii="Arial" w:hAnsi="Arial" w:cs="Arial"/>
          <w:b/>
          <w:sz w:val="24"/>
          <w:szCs w:val="24"/>
        </w:rPr>
      </w:pPr>
    </w:p>
    <w:p w:rsidR="005E1883" w:rsidRDefault="005E1883" w:rsidP="00955C73">
      <w:pPr>
        <w:jc w:val="center"/>
        <w:rPr>
          <w:rFonts w:ascii="Arial" w:hAnsi="Arial" w:cs="Arial"/>
          <w:b/>
          <w:sz w:val="24"/>
          <w:szCs w:val="24"/>
        </w:rPr>
      </w:pPr>
    </w:p>
    <w:p w:rsidR="005E1883" w:rsidRDefault="005E1883" w:rsidP="00955C73">
      <w:pPr>
        <w:jc w:val="center"/>
        <w:rPr>
          <w:rFonts w:ascii="Arial" w:hAnsi="Arial" w:cs="Arial"/>
          <w:b/>
          <w:sz w:val="24"/>
          <w:szCs w:val="24"/>
        </w:rPr>
      </w:pPr>
    </w:p>
    <w:p w:rsidR="00955C73" w:rsidRPr="00EF064D" w:rsidRDefault="00955C73" w:rsidP="00955C73">
      <w:pPr>
        <w:jc w:val="center"/>
        <w:rPr>
          <w:rFonts w:ascii="Arial" w:hAnsi="Arial" w:cs="Arial"/>
          <w:b/>
          <w:sz w:val="24"/>
          <w:szCs w:val="24"/>
        </w:rPr>
      </w:pPr>
      <w:r w:rsidRPr="00EF064D">
        <w:rPr>
          <w:rFonts w:ascii="Arial" w:hAnsi="Arial" w:cs="Arial"/>
          <w:b/>
          <w:sz w:val="24"/>
          <w:szCs w:val="24"/>
        </w:rPr>
        <w:lastRenderedPageBreak/>
        <w:t>LA HONORABLE CÁMARA DE SENADORES DE LA PROVINCIA DE ENTRE RÍOS</w:t>
      </w:r>
    </w:p>
    <w:p w:rsidR="00955C73" w:rsidRPr="00EF064D" w:rsidRDefault="00955C73" w:rsidP="00955C73">
      <w:pPr>
        <w:jc w:val="center"/>
        <w:rPr>
          <w:rFonts w:ascii="Arial" w:hAnsi="Arial" w:cs="Arial"/>
          <w:b/>
          <w:sz w:val="24"/>
          <w:szCs w:val="24"/>
        </w:rPr>
      </w:pPr>
      <w:r w:rsidRPr="00EF064D">
        <w:rPr>
          <w:rFonts w:ascii="Arial" w:hAnsi="Arial" w:cs="Arial"/>
          <w:b/>
          <w:sz w:val="24"/>
          <w:szCs w:val="24"/>
        </w:rPr>
        <w:t>DECLARA:</w:t>
      </w:r>
    </w:p>
    <w:p w:rsidR="00955C73" w:rsidRDefault="00955C73" w:rsidP="00955C73">
      <w:pPr>
        <w:rPr>
          <w:rFonts w:ascii="Arial" w:hAnsi="Arial" w:cs="Arial"/>
          <w:sz w:val="24"/>
          <w:szCs w:val="24"/>
        </w:rPr>
      </w:pPr>
      <w:r w:rsidRPr="00EF064D">
        <w:rPr>
          <w:rFonts w:ascii="Arial" w:hAnsi="Arial" w:cs="Arial"/>
          <w:b/>
          <w:sz w:val="24"/>
          <w:szCs w:val="24"/>
        </w:rPr>
        <w:t>Artículo 1°-</w:t>
      </w:r>
      <w:r w:rsidRPr="00EF064D">
        <w:rPr>
          <w:rFonts w:ascii="Arial" w:hAnsi="Arial" w:cs="Arial"/>
          <w:sz w:val="24"/>
          <w:szCs w:val="24"/>
        </w:rPr>
        <w:t xml:space="preserve"> Se declare de interés de ésta Honorable Cámara de Senadores </w:t>
      </w:r>
      <w:r w:rsidR="005E1883">
        <w:rPr>
          <w:rFonts w:ascii="Arial" w:hAnsi="Arial" w:cs="Arial"/>
          <w:sz w:val="24"/>
          <w:szCs w:val="24"/>
        </w:rPr>
        <w:t>e</w:t>
      </w:r>
      <w:r>
        <w:rPr>
          <w:rFonts w:ascii="Arial" w:hAnsi="Arial" w:cs="Arial"/>
          <w:sz w:val="24"/>
          <w:szCs w:val="24"/>
        </w:rPr>
        <w:t xml:space="preserve">l </w:t>
      </w:r>
      <w:r w:rsidR="005E1883">
        <w:rPr>
          <w:rFonts w:ascii="Arial" w:hAnsi="Arial" w:cs="Arial"/>
          <w:b/>
          <w:sz w:val="24"/>
          <w:szCs w:val="24"/>
        </w:rPr>
        <w:t>30º Aniversario del H</w:t>
      </w:r>
      <w:r w:rsidR="005E1883" w:rsidRPr="005E1883">
        <w:rPr>
          <w:rFonts w:ascii="Arial" w:hAnsi="Arial" w:cs="Arial"/>
          <w:b/>
          <w:sz w:val="24"/>
          <w:szCs w:val="24"/>
        </w:rPr>
        <w:t xml:space="preserve">ermanamiento entre las ciudades de Paraná y </w:t>
      </w:r>
      <w:proofErr w:type="spellStart"/>
      <w:r w:rsidR="005E1883" w:rsidRPr="005E1883">
        <w:rPr>
          <w:rFonts w:ascii="Arial" w:hAnsi="Arial" w:cs="Arial"/>
          <w:b/>
          <w:sz w:val="24"/>
          <w:szCs w:val="24"/>
        </w:rPr>
        <w:t>Leonforte</w:t>
      </w:r>
      <w:proofErr w:type="spellEnd"/>
      <w:r w:rsidR="005E1883" w:rsidRPr="005E1883">
        <w:rPr>
          <w:rFonts w:ascii="Arial" w:hAnsi="Arial" w:cs="Arial"/>
          <w:b/>
          <w:sz w:val="24"/>
          <w:szCs w:val="24"/>
        </w:rPr>
        <w:t>,</w:t>
      </w:r>
      <w:r>
        <w:rPr>
          <w:rFonts w:ascii="Arial" w:hAnsi="Arial" w:cs="Arial"/>
          <w:sz w:val="24"/>
          <w:szCs w:val="24"/>
        </w:rPr>
        <w:t xml:space="preserve"> que se </w:t>
      </w:r>
      <w:r w:rsidR="005E1883">
        <w:rPr>
          <w:rFonts w:ascii="Arial" w:hAnsi="Arial" w:cs="Arial"/>
          <w:sz w:val="24"/>
          <w:szCs w:val="24"/>
        </w:rPr>
        <w:t xml:space="preserve">conmemorara </w:t>
      </w:r>
      <w:r>
        <w:rPr>
          <w:rFonts w:ascii="Arial" w:hAnsi="Arial" w:cs="Arial"/>
          <w:sz w:val="24"/>
          <w:szCs w:val="24"/>
        </w:rPr>
        <w:t>el día 1</w:t>
      </w:r>
      <w:r w:rsidR="005E1883">
        <w:rPr>
          <w:rFonts w:ascii="Arial" w:hAnsi="Arial" w:cs="Arial"/>
          <w:sz w:val="24"/>
          <w:szCs w:val="24"/>
        </w:rPr>
        <w:t>1</w:t>
      </w:r>
      <w:r>
        <w:rPr>
          <w:rFonts w:ascii="Arial" w:hAnsi="Arial" w:cs="Arial"/>
          <w:sz w:val="24"/>
          <w:szCs w:val="24"/>
        </w:rPr>
        <w:t xml:space="preserve"> de </w:t>
      </w:r>
      <w:r w:rsidR="005E1883">
        <w:rPr>
          <w:rFonts w:ascii="Arial" w:hAnsi="Arial" w:cs="Arial"/>
          <w:sz w:val="24"/>
          <w:szCs w:val="24"/>
        </w:rPr>
        <w:t>Enero del 2021</w:t>
      </w:r>
      <w:r>
        <w:rPr>
          <w:rFonts w:ascii="Arial" w:hAnsi="Arial" w:cs="Arial"/>
          <w:sz w:val="24"/>
          <w:szCs w:val="24"/>
        </w:rPr>
        <w:t>.</w:t>
      </w:r>
      <w:r w:rsidR="005E1883">
        <w:rPr>
          <w:rFonts w:ascii="Arial" w:hAnsi="Arial" w:cs="Arial"/>
          <w:sz w:val="24"/>
          <w:szCs w:val="24"/>
        </w:rPr>
        <w:t>-</w:t>
      </w:r>
    </w:p>
    <w:p w:rsidR="00955C73" w:rsidRPr="00EF064D" w:rsidRDefault="00955C73" w:rsidP="00955C73">
      <w:pPr>
        <w:rPr>
          <w:rFonts w:ascii="Arial" w:hAnsi="Arial" w:cs="Arial"/>
          <w:sz w:val="24"/>
          <w:szCs w:val="24"/>
        </w:rPr>
      </w:pPr>
      <w:r w:rsidRPr="00EF064D">
        <w:rPr>
          <w:rFonts w:ascii="Arial" w:hAnsi="Arial" w:cs="Arial"/>
          <w:b/>
          <w:sz w:val="24"/>
          <w:szCs w:val="24"/>
        </w:rPr>
        <w:t>Artículo 2°-</w:t>
      </w:r>
      <w:r w:rsidRPr="00EF064D">
        <w:rPr>
          <w:rFonts w:ascii="Arial" w:hAnsi="Arial" w:cs="Arial"/>
          <w:sz w:val="24"/>
          <w:szCs w:val="24"/>
        </w:rPr>
        <w:t xml:space="preserve"> Comuníquese.</w:t>
      </w:r>
    </w:p>
    <w:p w:rsidR="00955C73" w:rsidRDefault="001850FD" w:rsidP="001850FD">
      <w:pPr>
        <w:jc w:val="right"/>
        <w:rPr>
          <w:rFonts w:ascii="Arial" w:hAnsi="Arial" w:cs="Arial"/>
          <w:sz w:val="24"/>
          <w:szCs w:val="24"/>
        </w:rPr>
      </w:pPr>
      <w:r w:rsidRPr="001850FD">
        <w:rPr>
          <w:rFonts w:ascii="Arial" w:hAnsi="Arial" w:cs="Arial"/>
          <w:noProof/>
          <w:sz w:val="24"/>
          <w:szCs w:val="24"/>
          <w:lang w:val="es-MX" w:eastAsia="es-MX"/>
        </w:rPr>
        <w:drawing>
          <wp:inline distT="0" distB="0" distL="0" distR="0">
            <wp:extent cx="1943735" cy="857250"/>
            <wp:effectExtent l="0" t="0" r="0" b="0"/>
            <wp:docPr id="4" name="Imagen 4" descr="C:\Users\Senadores\Documents\luis\firma digitalizada JCK_Mesa de trabaj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nadores\Documents\luis\firma digitalizada JCK_Mesa de trabajo 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44418" cy="857551"/>
                    </a:xfrm>
                    <a:prstGeom prst="rect">
                      <a:avLst/>
                    </a:prstGeom>
                    <a:noFill/>
                    <a:ln>
                      <a:noFill/>
                    </a:ln>
                  </pic:spPr>
                </pic:pic>
              </a:graphicData>
            </a:graphic>
          </wp:inline>
        </w:drawing>
      </w:r>
    </w:p>
    <w:p w:rsidR="001850FD" w:rsidRDefault="001850FD" w:rsidP="001850FD">
      <w:pPr>
        <w:jc w:val="right"/>
        <w:rPr>
          <w:rFonts w:ascii="Arial" w:hAnsi="Arial" w:cs="Arial"/>
          <w:sz w:val="24"/>
          <w:szCs w:val="24"/>
        </w:rPr>
      </w:pPr>
      <w:r>
        <w:rPr>
          <w:rFonts w:ascii="Arial" w:hAnsi="Arial" w:cs="Arial"/>
          <w:sz w:val="24"/>
          <w:szCs w:val="24"/>
        </w:rPr>
        <w:t>JUAN CARLOS KLOSS</w:t>
      </w:r>
    </w:p>
    <w:p w:rsidR="001850FD" w:rsidRPr="00955C73" w:rsidRDefault="001850FD" w:rsidP="001850FD">
      <w:pPr>
        <w:jc w:val="right"/>
        <w:rPr>
          <w:rFonts w:ascii="Arial" w:hAnsi="Arial" w:cs="Arial"/>
          <w:sz w:val="24"/>
          <w:szCs w:val="24"/>
        </w:rPr>
      </w:pPr>
      <w:r>
        <w:rPr>
          <w:rFonts w:ascii="Arial" w:hAnsi="Arial" w:cs="Arial"/>
          <w:sz w:val="24"/>
          <w:szCs w:val="24"/>
        </w:rPr>
        <w:t>SENADOR DPTO. PARANA</w:t>
      </w:r>
    </w:p>
    <w:sectPr w:rsidR="001850FD" w:rsidRPr="00955C73" w:rsidSect="00CC0068">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A80" w:rsidRDefault="00D50A80" w:rsidP="00236183">
      <w:pPr>
        <w:spacing w:after="0" w:line="240" w:lineRule="auto"/>
      </w:pPr>
      <w:r>
        <w:separator/>
      </w:r>
    </w:p>
  </w:endnote>
  <w:endnote w:type="continuationSeparator" w:id="0">
    <w:p w:rsidR="00D50A80" w:rsidRDefault="00D50A80" w:rsidP="00236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A80" w:rsidRDefault="00D50A80" w:rsidP="00236183">
      <w:pPr>
        <w:spacing w:after="0" w:line="240" w:lineRule="auto"/>
      </w:pPr>
      <w:r>
        <w:separator/>
      </w:r>
    </w:p>
  </w:footnote>
  <w:footnote w:type="continuationSeparator" w:id="0">
    <w:p w:rsidR="00D50A80" w:rsidRDefault="00D50A80" w:rsidP="002361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50FD" w:rsidRDefault="001850FD">
    <w:pPr>
      <w:pStyle w:val="Encabezado"/>
    </w:pPr>
    <w:r>
      <w:t xml:space="preserve">                                                                                             </w:t>
    </w:r>
  </w:p>
  <w:p w:rsidR="00236183" w:rsidRDefault="001850FD">
    <w:pPr>
      <w:pStyle w:val="Encabezado"/>
    </w:pPr>
    <w:r>
      <w:rPr>
        <w:noProof/>
        <w:lang w:val="es-MX" w:eastAsia="es-MX"/>
      </w:rPr>
      <w:t xml:space="preserve">        </w:t>
    </w:r>
    <w:r w:rsidRPr="000C011F">
      <w:rPr>
        <w:noProof/>
        <w:lang w:val="es-MX" w:eastAsia="es-MX"/>
      </w:rPr>
      <w:drawing>
        <wp:inline distT="0" distB="0" distL="0" distR="0" wp14:anchorId="11B675B7" wp14:editId="1FCEA3A8">
          <wp:extent cx="2352675" cy="969474"/>
          <wp:effectExtent l="1905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adoerfb.png"/>
                  <pic:cNvPicPr/>
                </pic:nvPicPr>
                <pic:blipFill>
                  <a:blip r:embed="rId1">
                    <a:extLst>
                      <a:ext uri="{28A0092B-C50C-407E-A947-70E740481C1C}">
                        <a14:useLocalDpi xmlns:a14="http://schemas.microsoft.com/office/drawing/2010/main" val="0"/>
                      </a:ext>
                    </a:extLst>
                  </a:blip>
                  <a:stretch>
                    <a:fillRect/>
                  </a:stretch>
                </pic:blipFill>
                <pic:spPr>
                  <a:xfrm>
                    <a:off x="0" y="0"/>
                    <a:ext cx="2508404" cy="1033646"/>
                  </a:xfrm>
                  <a:prstGeom prst="rect">
                    <a:avLst/>
                  </a:prstGeom>
                </pic:spPr>
              </pic:pic>
            </a:graphicData>
          </a:graphic>
        </wp:inline>
      </w:drawing>
    </w:r>
    <w:r>
      <w:rPr>
        <w:noProof/>
        <w:lang w:val="es-MX" w:eastAsia="es-MX"/>
      </w:rPr>
      <w:t xml:space="preserve">                                              </w:t>
    </w:r>
    <w:r w:rsidRPr="000C011F">
      <w:rPr>
        <w:noProof/>
        <w:lang w:val="es-MX" w:eastAsia="es-MX"/>
      </w:rPr>
      <w:drawing>
        <wp:inline distT="0" distB="0" distL="0" distR="0" wp14:anchorId="43CB533E" wp14:editId="6A454691">
          <wp:extent cx="1426540" cy="1171575"/>
          <wp:effectExtent l="0" t="0" r="0" b="0"/>
          <wp:docPr id="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2 JCK-01.png"/>
                  <pic:cNvPicPr/>
                </pic:nvPicPr>
                <pic:blipFill>
                  <a:blip r:embed="rId2">
                    <a:extLst>
                      <a:ext uri="{28A0092B-C50C-407E-A947-70E740481C1C}">
                        <a14:useLocalDpi xmlns:a14="http://schemas.microsoft.com/office/drawing/2010/main" val="0"/>
                      </a:ext>
                    </a:extLst>
                  </a:blip>
                  <a:stretch>
                    <a:fillRect/>
                  </a:stretch>
                </pic:blipFill>
                <pic:spPr>
                  <a:xfrm>
                    <a:off x="0" y="0"/>
                    <a:ext cx="1428408" cy="117310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F0263"/>
    <w:rsid w:val="001850FD"/>
    <w:rsid w:val="001F0263"/>
    <w:rsid w:val="00236183"/>
    <w:rsid w:val="002814A4"/>
    <w:rsid w:val="0031373C"/>
    <w:rsid w:val="005E1883"/>
    <w:rsid w:val="00604A28"/>
    <w:rsid w:val="00955C73"/>
    <w:rsid w:val="00CC0068"/>
    <w:rsid w:val="00D50A80"/>
    <w:rsid w:val="00D52E5C"/>
    <w:rsid w:val="00ED2B6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7614F3-1D0F-43CA-B08A-8B3E4C3C7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26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361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6183"/>
  </w:style>
  <w:style w:type="paragraph" w:styleId="Piedepgina">
    <w:name w:val="footer"/>
    <w:basedOn w:val="Normal"/>
    <w:link w:val="PiedepginaCar"/>
    <w:uiPriority w:val="99"/>
    <w:unhideWhenUsed/>
    <w:rsid w:val="002361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6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207</Words>
  <Characters>1141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1500</dc:creator>
  <cp:lastModifiedBy>Senado</cp:lastModifiedBy>
  <cp:revision>3</cp:revision>
  <dcterms:created xsi:type="dcterms:W3CDTF">2020-12-18T11:31:00Z</dcterms:created>
  <dcterms:modified xsi:type="dcterms:W3CDTF">2020-12-18T11:38:00Z</dcterms:modified>
</cp:coreProperties>
</file>