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469" w:rsidRPr="006245E1" w:rsidRDefault="008F3469" w:rsidP="00CE4546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ind w:left="142" w:right="-200"/>
        <w:rPr>
          <w:rFonts w:ascii="Times New Roman" w:hAnsi="Times New Roman"/>
          <w:b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>HONORABLE SENADO:</w:t>
      </w:r>
    </w:p>
    <w:p w:rsidR="00C44A35" w:rsidRPr="008F3469" w:rsidRDefault="008F3469" w:rsidP="00CE4546">
      <w:pPr>
        <w:tabs>
          <w:tab w:val="left" w:pos="9214"/>
          <w:tab w:val="left" w:pos="9356"/>
          <w:tab w:val="left" w:pos="9457"/>
          <w:tab w:val="left" w:pos="9639"/>
        </w:tabs>
        <w:ind w:left="142" w:right="-200" w:firstLine="26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Vuestra</w:t>
      </w:r>
      <w:r w:rsidRPr="006245E1">
        <w:rPr>
          <w:rFonts w:ascii="Times New Roman" w:hAnsi="Times New Roman"/>
          <w:sz w:val="24"/>
          <w:szCs w:val="24"/>
        </w:rPr>
        <w:t xml:space="preserve"> </w:t>
      </w:r>
      <w:r w:rsidRPr="006245E1">
        <w:rPr>
          <w:rFonts w:ascii="Times New Roman" w:hAnsi="Times New Roman"/>
          <w:b/>
          <w:sz w:val="24"/>
          <w:szCs w:val="24"/>
        </w:rPr>
        <w:t>Comisión de Educación, Ciencia y Tecnología</w:t>
      </w:r>
      <w:r w:rsidRPr="006245E1">
        <w:rPr>
          <w:rFonts w:ascii="Times New Roman" w:hAnsi="Times New Roman"/>
          <w:sz w:val="24"/>
          <w:szCs w:val="24"/>
        </w:rPr>
        <w:t xml:space="preserve">, ha considerado, en revisión, el Proyecto de Ley contenido en el </w:t>
      </w:r>
      <w:r w:rsidR="00BE212B">
        <w:rPr>
          <w:rFonts w:ascii="Times New Roman" w:hAnsi="Times New Roman"/>
          <w:b/>
          <w:bCs/>
          <w:sz w:val="24"/>
          <w:szCs w:val="24"/>
        </w:rPr>
        <w:t>Expediente N° 24.503</w:t>
      </w:r>
      <w:r w:rsidRPr="00DB79CD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del diputad</w:t>
      </w:r>
      <w:r w:rsidR="00BE212B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Zavallo</w:t>
      </w:r>
      <w:proofErr w:type="spellEnd"/>
      <w:r w:rsidRPr="006245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en coautoría,</w:t>
      </w:r>
      <w:r w:rsidRPr="006245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mediante el cual se crea </w:t>
      </w:r>
      <w:r w:rsidRPr="00C44A35">
        <w:rPr>
          <w:rFonts w:ascii="Times New Roman" w:hAnsi="Times New Roman" w:cs="Times New Roman"/>
          <w:sz w:val="24"/>
          <w:szCs w:val="24"/>
        </w:rPr>
        <w:t xml:space="preserve">el Consejo Provincial de Cultura, órgano </w:t>
      </w:r>
      <w:proofErr w:type="spellStart"/>
      <w:r w:rsidRPr="00C44A35">
        <w:rPr>
          <w:rFonts w:ascii="Times New Roman" w:hAnsi="Times New Roman" w:cs="Times New Roman"/>
          <w:sz w:val="24"/>
          <w:szCs w:val="24"/>
        </w:rPr>
        <w:t>interjurisdiccional</w:t>
      </w:r>
      <w:proofErr w:type="spellEnd"/>
      <w:r w:rsidRPr="00C44A35">
        <w:rPr>
          <w:rFonts w:ascii="Times New Roman" w:hAnsi="Times New Roman" w:cs="Times New Roman"/>
          <w:sz w:val="24"/>
          <w:szCs w:val="24"/>
        </w:rPr>
        <w:t>, consultivo, de concertación, acuerdo y planificación de políticas públicas destinadas al sector cultural en la provincia de Entre Ríos</w:t>
      </w:r>
      <w:r w:rsidRPr="006245E1">
        <w:rPr>
          <w:rFonts w:ascii="Times New Roman" w:hAnsi="Times New Roman"/>
          <w:sz w:val="24"/>
          <w:szCs w:val="24"/>
        </w:rPr>
        <w:t>, cuyo texto fuera aprobado en reunión de Co</w:t>
      </w:r>
      <w:r>
        <w:rPr>
          <w:rFonts w:ascii="Times New Roman" w:hAnsi="Times New Roman"/>
          <w:sz w:val="24"/>
          <w:szCs w:val="24"/>
        </w:rPr>
        <w:t>misión realizada el día 13 de octubre</w:t>
      </w:r>
      <w:r w:rsidRPr="006245E1">
        <w:rPr>
          <w:rFonts w:ascii="Times New Roman" w:hAnsi="Times New Roman"/>
          <w:sz w:val="24"/>
          <w:szCs w:val="24"/>
        </w:rPr>
        <w:t xml:space="preserve"> </w:t>
      </w:r>
      <w:r w:rsidRPr="00F10800">
        <w:rPr>
          <w:rFonts w:ascii="Times New Roman" w:hAnsi="Times New Roman"/>
          <w:sz w:val="24"/>
          <w:szCs w:val="24"/>
        </w:rPr>
        <w:t xml:space="preserve">del año 2021, en la modalidad establecida por la Resolución Nº 026 HCS -141º Período Legislativo-, contando con el asentimiento de las </w:t>
      </w:r>
      <w:r w:rsidRPr="00CE4546">
        <w:rPr>
          <w:rFonts w:ascii="Times New Roman" w:hAnsi="Times New Roman"/>
          <w:sz w:val="24"/>
          <w:szCs w:val="24"/>
        </w:rPr>
        <w:t xml:space="preserve">Senadoras González, Miranda y </w:t>
      </w:r>
      <w:proofErr w:type="spellStart"/>
      <w:r w:rsidRPr="00CE4546">
        <w:rPr>
          <w:rFonts w:ascii="Times New Roman" w:hAnsi="Times New Roman"/>
          <w:sz w:val="24"/>
          <w:szCs w:val="24"/>
        </w:rPr>
        <w:t>Maidana</w:t>
      </w:r>
      <w:proofErr w:type="spellEnd"/>
      <w:r w:rsidRPr="00CE4546">
        <w:rPr>
          <w:rFonts w:ascii="Times New Roman" w:hAnsi="Times New Roman"/>
          <w:sz w:val="24"/>
          <w:szCs w:val="24"/>
        </w:rPr>
        <w:t xml:space="preserve"> y de los Senadores </w:t>
      </w:r>
      <w:proofErr w:type="spellStart"/>
      <w:r w:rsidRPr="00CE4546">
        <w:rPr>
          <w:rFonts w:ascii="Times New Roman" w:hAnsi="Times New Roman"/>
          <w:sz w:val="24"/>
          <w:szCs w:val="24"/>
        </w:rPr>
        <w:t>Maradey</w:t>
      </w:r>
      <w:proofErr w:type="spellEnd"/>
      <w:r w:rsidRPr="00CE4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E4546">
        <w:rPr>
          <w:rFonts w:ascii="Times New Roman" w:hAnsi="Times New Roman"/>
          <w:sz w:val="24"/>
          <w:szCs w:val="24"/>
        </w:rPr>
        <w:t>Morchio</w:t>
      </w:r>
      <w:proofErr w:type="spellEnd"/>
      <w:r w:rsidRPr="00CE4546">
        <w:rPr>
          <w:rFonts w:ascii="Times New Roman" w:hAnsi="Times New Roman"/>
          <w:sz w:val="24"/>
          <w:szCs w:val="24"/>
        </w:rPr>
        <w:t xml:space="preserve"> y Migueles, y</w:t>
      </w:r>
      <w:r w:rsidRPr="006245E1">
        <w:rPr>
          <w:rFonts w:ascii="Times New Roman" w:hAnsi="Times New Roman"/>
          <w:sz w:val="24"/>
          <w:szCs w:val="24"/>
        </w:rPr>
        <w:t xml:space="preserve"> que ante la imposibilidad de rubricar personalmente el </w:t>
      </w:r>
      <w:r>
        <w:rPr>
          <w:rFonts w:ascii="Times New Roman" w:hAnsi="Times New Roman"/>
          <w:sz w:val="24"/>
          <w:szCs w:val="24"/>
        </w:rPr>
        <w:t>presente dictamen, la Secretario Adjunto</w:t>
      </w:r>
      <w:r w:rsidRPr="006245E1">
        <w:rPr>
          <w:rFonts w:ascii="Times New Roman" w:hAnsi="Times New Roman"/>
          <w:sz w:val="24"/>
          <w:szCs w:val="24"/>
        </w:rPr>
        <w:t xml:space="preserve"> de Comisiones, </w:t>
      </w:r>
      <w:proofErr w:type="spellStart"/>
      <w:r w:rsidRPr="00CE4546">
        <w:rPr>
          <w:rFonts w:ascii="Times New Roman" w:hAnsi="Times New Roman"/>
          <w:sz w:val="24"/>
          <w:szCs w:val="24"/>
        </w:rPr>
        <w:t>Dr</w:t>
      </w:r>
      <w:proofErr w:type="spellEnd"/>
      <w:r w:rsidR="00CE4546">
        <w:rPr>
          <w:rFonts w:ascii="Times New Roman" w:hAnsi="Times New Roman"/>
          <w:sz w:val="24"/>
          <w:szCs w:val="24"/>
        </w:rPr>
        <w:t xml:space="preserve"> Néstor </w:t>
      </w:r>
      <w:proofErr w:type="spellStart"/>
      <w:r w:rsidR="00CE4546">
        <w:rPr>
          <w:rFonts w:ascii="Times New Roman" w:hAnsi="Times New Roman"/>
          <w:sz w:val="24"/>
          <w:szCs w:val="24"/>
        </w:rPr>
        <w:t>Ferrutti</w:t>
      </w:r>
      <w:proofErr w:type="spellEnd"/>
      <w:r w:rsidR="00CE4546">
        <w:rPr>
          <w:rFonts w:ascii="Times New Roman" w:hAnsi="Times New Roman"/>
          <w:sz w:val="24"/>
          <w:szCs w:val="24"/>
        </w:rPr>
        <w:t xml:space="preserve"> </w:t>
      </w:r>
      <w:r w:rsidR="00002D0A">
        <w:rPr>
          <w:rFonts w:ascii="Times New Roman" w:hAnsi="Times New Roman"/>
          <w:sz w:val="24"/>
          <w:szCs w:val="24"/>
        </w:rPr>
        <w:t>actúa como fedatario</w:t>
      </w:r>
      <w:bookmarkStart w:id="0" w:name="_GoBack"/>
      <w:bookmarkEnd w:id="0"/>
      <w:r w:rsidRPr="006245E1">
        <w:rPr>
          <w:rFonts w:ascii="Times New Roman" w:hAnsi="Times New Roman"/>
          <w:sz w:val="24"/>
          <w:szCs w:val="24"/>
        </w:rPr>
        <w:t xml:space="preserve"> de la adhesión al siguiente texto normativo por parte de los integrantes de la Comisión en cantidad suficiente para darle validez, y por las razones que dará su miembro informante, aconseja su aprobación en los términos remitidos.</w:t>
      </w:r>
    </w:p>
    <w:p w:rsidR="00C44A35" w:rsidRDefault="00C44A35" w:rsidP="00CE4546">
      <w:pPr>
        <w:ind w:left="142" w:right="-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546" w:rsidRDefault="00CE4546" w:rsidP="00CE4546">
      <w:pPr>
        <w:ind w:left="142" w:right="-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A35" w:rsidRPr="00C44A35" w:rsidRDefault="00C44A35" w:rsidP="00CE4546">
      <w:pPr>
        <w:ind w:left="142" w:right="-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LA LEGISLATURA DE LA PROVINCIA DE ENTRE RIOS SANCIONA</w:t>
      </w:r>
    </w:p>
    <w:p w:rsidR="00C44A35" w:rsidRDefault="00C44A35" w:rsidP="00CE4546">
      <w:pPr>
        <w:ind w:left="142" w:right="-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CON FUERZA DE</w:t>
      </w:r>
    </w:p>
    <w:p w:rsidR="00CE4546" w:rsidRPr="00C44A35" w:rsidRDefault="00CE4546" w:rsidP="00CE4546">
      <w:pPr>
        <w:ind w:left="142" w:right="-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A35" w:rsidRPr="00C44A35" w:rsidRDefault="00C44A35" w:rsidP="00CE4546">
      <w:pPr>
        <w:ind w:left="142" w:right="-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LEY: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1º: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Créase el Consejo Provincial de Cultura, en adelante “el Consejo”, órgano </w:t>
      </w:r>
      <w:proofErr w:type="spellStart"/>
      <w:r w:rsidRPr="00C44A35">
        <w:rPr>
          <w:rFonts w:ascii="Times New Roman" w:hAnsi="Times New Roman" w:cs="Times New Roman"/>
          <w:sz w:val="24"/>
          <w:szCs w:val="24"/>
        </w:rPr>
        <w:t>interjurisdiccional</w:t>
      </w:r>
      <w:proofErr w:type="spellEnd"/>
      <w:r w:rsidRPr="00C44A35">
        <w:rPr>
          <w:rFonts w:ascii="Times New Roman" w:hAnsi="Times New Roman" w:cs="Times New Roman"/>
          <w:sz w:val="24"/>
          <w:szCs w:val="24"/>
        </w:rPr>
        <w:t xml:space="preserve">, consultivo, de concertación, acuerdo y planificación de políticas públicas destinadas al sector cultural en la provincia de Entre Ríos.-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2º: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El Consejo tiene como objetivo: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a) Diseñar y articular políticas culturales públicas, colaborando en la elaboración de planes para el desarrollo local de la cultura.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b) Fortalecer las áreas culturales municipales, comunales y de juntas de gobierno.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c) Crear espacios de vinculación cultural que involucren a localidades entrerrianas, en las que puedan realizarse políticas comunes de integración, promoción y desarrollo de la actividad cultural.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d) Intensificar la vinculación entre los organismos oficiales de cultura para garantizar a las comunidades el acceso a la misma. </w:t>
      </w:r>
    </w:p>
    <w:p w:rsid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3º: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El Consejo tiene como finalidad: generar un espacio común de encuentro entre las áreas públicas de cultura para crear consensos y elaborar propuestas sobre cuestiones referentes a la organización, coordinación, planificación, promoción, legislación y estrategias de las actividades culturales en el territorio provincial.- </w:t>
      </w:r>
    </w:p>
    <w:p w:rsidR="00CE4546" w:rsidRPr="00C44A35" w:rsidRDefault="00CE4546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4º: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Son funciones del Consejo: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a) Analizar y debatir cuestiones referentes a la organización, estrategia y promoción de actividades culturales que se lleven adelante en el territorio provincial.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b) Generar instancias de formación y capacitación para el personal perteneciente a las áreas públicas locales de cultura, como también a organizaciones de la sociedad civil cuyo objeto sea la promoción cultural.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c) Proponer la creación de espacios de vinculación cultural que involucren a diferentes localidades entrerrianas.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d) Promover y ejecutar acciones en común que persigan el espíritu de garantizar estructuras para el desarrollo y la manifestación de las culturas.-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5º: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El Consejo está integrado por: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a) La Secretaría de Cultura de la provincia, la que ejercerá la presidencia a través de la persona titular de la cartera.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b) Áreas públicas de cultura de los municipios, comunas y/o juntas de gobierno de la provincia a través de sus titulares. Las administraciones locales deberán adherir a las disposiciones de la presente para conformar el Consejo.-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6º: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La Secretaría de Cultura de la provincia o el organismo que en el futuro la reemplace, en ejercicio de la presidencia del Consejo, se desempeñará como responsable y reguladora del mismo, teniendo entre otras tareas: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a) Convocar a reuniones plenarias, departamentales y ampliadas.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b) Elaborar temarios con los aportes de las áreas locales de cultura.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c) Compartir documentos y propuestas para debate y análisis.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d) Promover la adhesión de las administraciones locales a disposiciones y proyectos provinciales de cultura.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e) Generar instancias de formación y capacitación para sus integrantes y público en general.-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7º: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Las áreas locales de cultura participarán en las reuniones y acciones del Consejo, teniendo como tareas compartir las políticas culturales locales, elaborar proyectos conjuntos, trasladar a su comunidad las propuestas de la Secretaría de Cultura de Entre Ríos y del Consejo.-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8º: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Tipos de reuniones: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a) Plenarias: participan todos los integrantes del Consejo.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t xml:space="preserve">b) Departamentales: participan integrantes del Consejo, nucleados por Departamento o cercanía geográfica, que conformen un corredor cultural.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sz w:val="24"/>
          <w:szCs w:val="24"/>
        </w:rPr>
        <w:lastRenderedPageBreak/>
        <w:t xml:space="preserve">c) Ampliadas: se podrá convocar a organizaciones de la sociedad civil para el desarrollo de algunas temáticas específicas, con el fin de trabajar acciones en común que sean propias de la lógica del buen gobierno, abierto y participativo.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9º: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El Consejo Provincial de Cultura tendrá su sede en el domicilio de la Secretaría de Cultura de la provincia, y sesionará de forma periódica a través de reuniones virtuales o presenciales. El Consejo está facultado para dictar su propio reglamento interno de funcionamiento, el que será aprobado por mayoría simple de sus integrantes.- </w:t>
      </w:r>
    </w:p>
    <w:p w:rsidR="00C44A35" w:rsidRPr="00C44A35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10º: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Invítese a los Municipios, Comunas y Juntas de Gobierno a adherir a las disposiciones de la presente.- </w:t>
      </w:r>
    </w:p>
    <w:p w:rsidR="00876E84" w:rsidRDefault="00C44A35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  <w:r w:rsidRPr="00C44A35">
        <w:rPr>
          <w:rFonts w:ascii="Times New Roman" w:hAnsi="Times New Roman" w:cs="Times New Roman"/>
          <w:b/>
          <w:sz w:val="24"/>
          <w:szCs w:val="24"/>
        </w:rPr>
        <w:t>ARTÍCULO 11º:</w:t>
      </w:r>
      <w:r w:rsidRPr="00C44A35">
        <w:rPr>
          <w:rFonts w:ascii="Times New Roman" w:hAnsi="Times New Roman" w:cs="Times New Roman"/>
          <w:sz w:val="24"/>
          <w:szCs w:val="24"/>
        </w:rPr>
        <w:t xml:space="preserve"> Comuníquese, etc.</w:t>
      </w:r>
    </w:p>
    <w:p w:rsidR="008F3469" w:rsidRDefault="008F3469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</w:p>
    <w:p w:rsidR="008F3469" w:rsidRPr="006245E1" w:rsidRDefault="008F3469" w:rsidP="00CE4546">
      <w:pPr>
        <w:ind w:left="3540" w:right="-200" w:firstLine="708"/>
        <w:jc w:val="both"/>
        <w:rPr>
          <w:rFonts w:ascii="Times New Roman" w:hAnsi="Times New Roman"/>
          <w:sz w:val="24"/>
          <w:szCs w:val="24"/>
        </w:rPr>
      </w:pPr>
      <w:r w:rsidRPr="006245E1">
        <w:rPr>
          <w:rFonts w:ascii="Times New Roman" w:hAnsi="Times New Roman"/>
          <w:sz w:val="24"/>
          <w:szCs w:val="24"/>
        </w:rPr>
        <w:t xml:space="preserve">Sala de Comisiones, Paraná, </w:t>
      </w:r>
      <w:r>
        <w:rPr>
          <w:rFonts w:ascii="Times New Roman" w:hAnsi="Times New Roman"/>
          <w:sz w:val="24"/>
          <w:szCs w:val="24"/>
        </w:rPr>
        <w:t xml:space="preserve">13 de octubre </w:t>
      </w:r>
      <w:r w:rsidRPr="006245E1">
        <w:rPr>
          <w:rFonts w:ascii="Times New Roman" w:hAnsi="Times New Roman"/>
          <w:sz w:val="24"/>
          <w:szCs w:val="24"/>
        </w:rPr>
        <w:t>de 2021</w:t>
      </w:r>
    </w:p>
    <w:p w:rsidR="008F3469" w:rsidRPr="006245E1" w:rsidRDefault="008F3469" w:rsidP="00CE4546">
      <w:pPr>
        <w:spacing w:after="0" w:line="240" w:lineRule="auto"/>
        <w:ind w:left="142" w:right="-200"/>
        <w:rPr>
          <w:rFonts w:ascii="Times New Roman" w:hAnsi="Times New Roman"/>
          <w:b/>
          <w:sz w:val="24"/>
          <w:szCs w:val="24"/>
        </w:rPr>
      </w:pPr>
    </w:p>
    <w:p w:rsidR="008F3469" w:rsidRPr="006245E1" w:rsidRDefault="008F3469" w:rsidP="00CE4546">
      <w:pPr>
        <w:spacing w:after="0" w:line="240" w:lineRule="auto"/>
        <w:ind w:left="142" w:right="-200"/>
        <w:rPr>
          <w:rFonts w:ascii="Times New Roman" w:hAnsi="Times New Roman"/>
          <w:b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 xml:space="preserve">GONZÁLEZ, </w:t>
      </w:r>
      <w:r w:rsidRPr="006245E1">
        <w:rPr>
          <w:rFonts w:ascii="Times New Roman" w:hAnsi="Times New Roman"/>
          <w:sz w:val="24"/>
          <w:szCs w:val="24"/>
        </w:rPr>
        <w:t xml:space="preserve">Ester </w:t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b/>
          <w:sz w:val="24"/>
          <w:szCs w:val="24"/>
        </w:rPr>
        <w:tab/>
      </w:r>
      <w:r w:rsidRPr="006245E1">
        <w:rPr>
          <w:rFonts w:ascii="Times New Roman" w:hAnsi="Times New Roman"/>
          <w:b/>
          <w:sz w:val="24"/>
          <w:szCs w:val="24"/>
        </w:rPr>
        <w:tab/>
      </w:r>
      <w:r w:rsidRPr="006245E1">
        <w:rPr>
          <w:rFonts w:ascii="Times New Roman" w:hAnsi="Times New Roman"/>
          <w:b/>
          <w:sz w:val="24"/>
          <w:szCs w:val="24"/>
        </w:rPr>
        <w:tab/>
      </w:r>
      <w:r w:rsidRPr="006245E1">
        <w:rPr>
          <w:rFonts w:ascii="Times New Roman" w:hAnsi="Times New Roman"/>
          <w:b/>
          <w:sz w:val="24"/>
          <w:szCs w:val="24"/>
        </w:rPr>
        <w:tab/>
      </w:r>
      <w:r w:rsidRPr="006245E1">
        <w:rPr>
          <w:rFonts w:ascii="Times New Roman" w:hAnsi="Times New Roman"/>
          <w:b/>
          <w:sz w:val="24"/>
          <w:szCs w:val="24"/>
        </w:rPr>
        <w:tab/>
        <w:t xml:space="preserve">MARADEY, </w:t>
      </w:r>
      <w:r w:rsidRPr="006245E1">
        <w:rPr>
          <w:rFonts w:ascii="Times New Roman" w:hAnsi="Times New Roman"/>
          <w:sz w:val="24"/>
          <w:szCs w:val="24"/>
        </w:rPr>
        <w:t>Jorge Francisco</w:t>
      </w:r>
    </w:p>
    <w:p w:rsidR="008F3469" w:rsidRPr="006245E1" w:rsidRDefault="008F3469" w:rsidP="00CE4546">
      <w:pPr>
        <w:spacing w:after="0" w:line="240" w:lineRule="auto"/>
        <w:ind w:left="142" w:right="-200"/>
        <w:rPr>
          <w:rFonts w:ascii="Times New Roman" w:hAnsi="Times New Roman"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>FUERTES</w:t>
      </w:r>
      <w:r w:rsidRPr="006245E1">
        <w:rPr>
          <w:rFonts w:ascii="Times New Roman" w:hAnsi="Times New Roman"/>
          <w:sz w:val="24"/>
          <w:szCs w:val="24"/>
        </w:rPr>
        <w:t>, Adrián Federico</w:t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b/>
          <w:sz w:val="24"/>
          <w:szCs w:val="24"/>
        </w:rPr>
        <w:t>MAIDANA,</w:t>
      </w:r>
      <w:r w:rsidRPr="006245E1">
        <w:rPr>
          <w:rFonts w:ascii="Times New Roman" w:hAnsi="Times New Roman"/>
          <w:sz w:val="24"/>
          <w:szCs w:val="24"/>
        </w:rPr>
        <w:t xml:space="preserve"> Flavia Gisela</w:t>
      </w:r>
    </w:p>
    <w:p w:rsidR="008F3469" w:rsidRPr="006245E1" w:rsidRDefault="008F3469" w:rsidP="00CE4546">
      <w:pPr>
        <w:spacing w:after="0" w:line="240" w:lineRule="auto"/>
        <w:ind w:left="142" w:right="-200"/>
        <w:rPr>
          <w:rFonts w:ascii="Times New Roman" w:hAnsi="Times New Roman"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>MIGUELES</w:t>
      </w:r>
      <w:r>
        <w:rPr>
          <w:rFonts w:ascii="Times New Roman" w:hAnsi="Times New Roman"/>
          <w:sz w:val="24"/>
          <w:szCs w:val="24"/>
        </w:rPr>
        <w:t>, Omar Eduardo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E4546">
        <w:rPr>
          <w:rFonts w:ascii="Times New Roman" w:hAnsi="Times New Roman"/>
          <w:sz w:val="24"/>
          <w:szCs w:val="24"/>
        </w:rPr>
        <w:tab/>
      </w:r>
      <w:r w:rsidRPr="006245E1">
        <w:rPr>
          <w:rFonts w:ascii="Times New Roman" w:hAnsi="Times New Roman"/>
          <w:b/>
          <w:sz w:val="24"/>
          <w:szCs w:val="24"/>
        </w:rPr>
        <w:t>MIRANDA</w:t>
      </w:r>
      <w:r w:rsidRPr="006245E1">
        <w:rPr>
          <w:rFonts w:ascii="Times New Roman" w:hAnsi="Times New Roman"/>
          <w:sz w:val="24"/>
          <w:szCs w:val="24"/>
        </w:rPr>
        <w:t>, Nancy Susana</w:t>
      </w:r>
    </w:p>
    <w:p w:rsidR="008F3469" w:rsidRDefault="008F3469" w:rsidP="00CE4546">
      <w:pPr>
        <w:spacing w:after="0" w:line="240" w:lineRule="auto"/>
        <w:ind w:left="142" w:right="-200"/>
        <w:rPr>
          <w:rFonts w:ascii="Times New Roman" w:hAnsi="Times New Roman"/>
          <w:sz w:val="24"/>
          <w:szCs w:val="24"/>
        </w:rPr>
      </w:pPr>
      <w:r w:rsidRPr="006245E1">
        <w:rPr>
          <w:rFonts w:ascii="Times New Roman" w:hAnsi="Times New Roman"/>
          <w:b/>
          <w:sz w:val="24"/>
          <w:szCs w:val="24"/>
        </w:rPr>
        <w:t>MORCHIO</w:t>
      </w:r>
      <w:r>
        <w:rPr>
          <w:rFonts w:ascii="Times New Roman" w:hAnsi="Times New Roman"/>
          <w:sz w:val="24"/>
          <w:szCs w:val="24"/>
        </w:rPr>
        <w:t xml:space="preserve">, Francisco Alejandro </w:t>
      </w:r>
    </w:p>
    <w:p w:rsidR="008F3469" w:rsidRDefault="008F3469" w:rsidP="00CE4546">
      <w:pPr>
        <w:spacing w:after="0" w:line="240" w:lineRule="auto"/>
        <w:ind w:left="142" w:right="-200"/>
        <w:rPr>
          <w:rFonts w:ascii="Times New Roman" w:hAnsi="Times New Roman"/>
          <w:sz w:val="24"/>
          <w:szCs w:val="24"/>
        </w:rPr>
      </w:pPr>
    </w:p>
    <w:p w:rsidR="008F3469" w:rsidRDefault="008F3469" w:rsidP="00CE4546">
      <w:pPr>
        <w:spacing w:after="0" w:line="240" w:lineRule="auto"/>
        <w:ind w:left="142" w:right="-200"/>
        <w:rPr>
          <w:rFonts w:ascii="Times New Roman" w:hAnsi="Times New Roman"/>
          <w:sz w:val="24"/>
          <w:szCs w:val="24"/>
        </w:rPr>
      </w:pPr>
    </w:p>
    <w:p w:rsidR="008F3469" w:rsidRPr="006245E1" w:rsidRDefault="008F3469" w:rsidP="00CE4546">
      <w:pPr>
        <w:spacing w:after="100" w:afterAutospacing="1" w:line="240" w:lineRule="auto"/>
        <w:ind w:left="142" w:right="-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mi carácter de Secretario Adjunto</w:t>
      </w:r>
      <w:r w:rsidRPr="006245E1">
        <w:rPr>
          <w:rFonts w:ascii="Times New Roman" w:hAnsi="Times New Roman"/>
          <w:sz w:val="24"/>
          <w:szCs w:val="24"/>
        </w:rPr>
        <w:t xml:space="preserve"> de Comisiones de la Honorable Cámara de Senadores de la Provincia de Entre Ríos, DOY FE que el texto que antecede ha sido consensuado y aprobado en reunión de la </w:t>
      </w:r>
      <w:r w:rsidRPr="006245E1">
        <w:rPr>
          <w:rFonts w:ascii="Times New Roman" w:hAnsi="Times New Roman"/>
          <w:b/>
          <w:sz w:val="24"/>
          <w:szCs w:val="24"/>
        </w:rPr>
        <w:t>Comisión de Educación, Ciencia y Tecnología</w:t>
      </w:r>
      <w:r>
        <w:rPr>
          <w:rFonts w:ascii="Times New Roman" w:hAnsi="Times New Roman"/>
          <w:sz w:val="24"/>
          <w:szCs w:val="24"/>
        </w:rPr>
        <w:t>, realizada el día 13 de octubre</w:t>
      </w:r>
      <w:r w:rsidRPr="006245E1">
        <w:rPr>
          <w:rFonts w:ascii="Times New Roman" w:hAnsi="Times New Roman"/>
          <w:sz w:val="24"/>
          <w:szCs w:val="24"/>
        </w:rPr>
        <w:t xml:space="preserve"> de 2021, contando con el </w:t>
      </w:r>
      <w:r w:rsidRPr="00CE4546">
        <w:rPr>
          <w:rFonts w:ascii="Times New Roman" w:hAnsi="Times New Roman"/>
          <w:sz w:val="24"/>
          <w:szCs w:val="24"/>
        </w:rPr>
        <w:t xml:space="preserve">asentimiento de las Senadoras González, Miranda y </w:t>
      </w:r>
      <w:proofErr w:type="spellStart"/>
      <w:r w:rsidRPr="00CE4546">
        <w:rPr>
          <w:rFonts w:ascii="Times New Roman" w:hAnsi="Times New Roman"/>
          <w:sz w:val="24"/>
          <w:szCs w:val="24"/>
        </w:rPr>
        <w:t>Maidana</w:t>
      </w:r>
      <w:proofErr w:type="spellEnd"/>
      <w:r w:rsidRPr="00CE4546">
        <w:rPr>
          <w:rFonts w:ascii="Times New Roman" w:hAnsi="Times New Roman"/>
          <w:sz w:val="24"/>
          <w:szCs w:val="24"/>
        </w:rPr>
        <w:t xml:space="preserve"> y de los Senadores </w:t>
      </w:r>
      <w:proofErr w:type="spellStart"/>
      <w:r w:rsidRPr="00CE4546">
        <w:rPr>
          <w:rFonts w:ascii="Times New Roman" w:hAnsi="Times New Roman"/>
          <w:sz w:val="24"/>
          <w:szCs w:val="24"/>
        </w:rPr>
        <w:t>Maradey</w:t>
      </w:r>
      <w:proofErr w:type="spellEnd"/>
      <w:r w:rsidRPr="00CE4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E4546">
        <w:rPr>
          <w:rFonts w:ascii="Times New Roman" w:hAnsi="Times New Roman"/>
          <w:sz w:val="24"/>
          <w:szCs w:val="24"/>
        </w:rPr>
        <w:t>Morchio</w:t>
      </w:r>
      <w:proofErr w:type="spellEnd"/>
      <w:r w:rsidRPr="00CE4546">
        <w:rPr>
          <w:rFonts w:ascii="Times New Roman" w:hAnsi="Times New Roman"/>
          <w:sz w:val="24"/>
          <w:szCs w:val="24"/>
        </w:rPr>
        <w:t xml:space="preserve"> y Migueles.</w:t>
      </w:r>
    </w:p>
    <w:p w:rsidR="008F3469" w:rsidRPr="00C44A35" w:rsidRDefault="008F3469" w:rsidP="00CE4546">
      <w:pPr>
        <w:ind w:left="142" w:right="-200"/>
        <w:jc w:val="both"/>
        <w:rPr>
          <w:rFonts w:ascii="Times New Roman" w:hAnsi="Times New Roman" w:cs="Times New Roman"/>
          <w:sz w:val="24"/>
          <w:szCs w:val="24"/>
        </w:rPr>
      </w:pPr>
    </w:p>
    <w:sectPr w:rsidR="008F3469" w:rsidRPr="00C44A35" w:rsidSect="008F3469">
      <w:pgSz w:w="11906" w:h="16838"/>
      <w:pgMar w:top="2892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35"/>
    <w:rsid w:val="00002D0A"/>
    <w:rsid w:val="00876E84"/>
    <w:rsid w:val="008F3469"/>
    <w:rsid w:val="00BE212B"/>
    <w:rsid w:val="00C44A35"/>
    <w:rsid w:val="00C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83A05-507B-4685-9B7A-AE5BC16C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2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2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918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5</cp:revision>
  <cp:lastPrinted>2021-10-15T12:37:00Z</cp:lastPrinted>
  <dcterms:created xsi:type="dcterms:W3CDTF">2021-10-12T13:45:00Z</dcterms:created>
  <dcterms:modified xsi:type="dcterms:W3CDTF">2021-10-15T12:38:00Z</dcterms:modified>
</cp:coreProperties>
</file>