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9C2" w:rsidRPr="00F1424B" w:rsidRDefault="001D29C2" w:rsidP="001652AC">
      <w:pPr>
        <w:spacing w:after="0" w:line="360" w:lineRule="auto"/>
        <w:jc w:val="center"/>
        <w:rPr>
          <w:rFonts w:ascii="Century Gothic" w:eastAsia="Times New Roman" w:hAnsi="Century Gothic" w:cs="Times New Roman"/>
          <w:spacing w:val="20"/>
          <w:szCs w:val="24"/>
        </w:rPr>
      </w:pPr>
      <w:bookmarkStart w:id="0" w:name="_GoBack"/>
      <w:bookmarkEnd w:id="0"/>
      <w:smartTag w:uri="urn:schemas-microsoft-com:office:smarttags" w:element="PersonName">
        <w:smartTagPr>
          <w:attr w:name="ProductID" w:val="LA LEGISLATURA DE"/>
        </w:smartTagPr>
        <w:r w:rsidRPr="00F1424B">
          <w:rPr>
            <w:rFonts w:ascii="Century Gothic" w:eastAsia="Times New Roman" w:hAnsi="Century Gothic" w:cs="Times New Roman"/>
            <w:b/>
            <w:spacing w:val="20"/>
            <w:szCs w:val="24"/>
          </w:rPr>
          <w:t>LA LEGISLATURA DE</w:t>
        </w:r>
      </w:smartTag>
      <w:r w:rsidRPr="00F1424B">
        <w:rPr>
          <w:rFonts w:ascii="Century Gothic" w:eastAsia="Times New Roman" w:hAnsi="Century Gothic" w:cs="Times New Roman"/>
          <w:b/>
          <w:spacing w:val="20"/>
          <w:szCs w:val="24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 w:rsidRPr="00F1424B">
          <w:rPr>
            <w:rFonts w:ascii="Century Gothic" w:eastAsia="Times New Roman" w:hAnsi="Century Gothic" w:cs="Times New Roman"/>
            <w:b/>
            <w:spacing w:val="20"/>
            <w:szCs w:val="24"/>
          </w:rPr>
          <w:t>LA PROVINCIA DE</w:t>
        </w:r>
      </w:smartTag>
      <w:r w:rsidRPr="00F1424B">
        <w:rPr>
          <w:rFonts w:ascii="Century Gothic" w:eastAsia="Times New Roman" w:hAnsi="Century Gothic" w:cs="Times New Roman"/>
          <w:b/>
          <w:spacing w:val="20"/>
          <w:szCs w:val="24"/>
        </w:rPr>
        <w:t xml:space="preserve"> ENTRE RIOS SANCIONA CON FUERZA DE LEY:</w:t>
      </w:r>
    </w:p>
    <w:p w:rsidR="001D29C2" w:rsidRPr="00F1424B" w:rsidRDefault="001D29C2" w:rsidP="001652AC">
      <w:pPr>
        <w:spacing w:after="0" w:line="360" w:lineRule="auto"/>
        <w:jc w:val="center"/>
        <w:rPr>
          <w:rFonts w:ascii="Century Gothic" w:eastAsia="Times New Roman" w:hAnsi="Century Gothic" w:cs="Times New Roman"/>
          <w:b/>
          <w:spacing w:val="20"/>
          <w:szCs w:val="24"/>
        </w:rPr>
      </w:pPr>
    </w:p>
    <w:p w:rsidR="001D29C2" w:rsidRPr="00F1424B" w:rsidRDefault="001D29C2" w:rsidP="001652AC">
      <w:pPr>
        <w:spacing w:after="0" w:line="360" w:lineRule="auto"/>
        <w:jc w:val="both"/>
        <w:rPr>
          <w:rFonts w:ascii="Century Gothic" w:hAnsi="Century Gothic"/>
          <w:spacing w:val="20"/>
          <w:szCs w:val="24"/>
        </w:rPr>
      </w:pPr>
      <w:r w:rsidRPr="00F1424B">
        <w:rPr>
          <w:rFonts w:ascii="Century Gothic" w:eastAsia="Times New Roman" w:hAnsi="Century Gothic" w:cs="Times New Roman"/>
          <w:b/>
          <w:spacing w:val="20"/>
          <w:szCs w:val="24"/>
          <w:u w:val="single"/>
        </w:rPr>
        <w:t>ARTICULO 1°</w:t>
      </w:r>
      <w:r w:rsidRPr="00F1424B">
        <w:rPr>
          <w:rFonts w:ascii="Century Gothic" w:eastAsia="Times New Roman" w:hAnsi="Century Gothic" w:cs="Times New Roman"/>
          <w:b/>
          <w:spacing w:val="20"/>
          <w:szCs w:val="24"/>
        </w:rPr>
        <w:t xml:space="preserve"> : </w:t>
      </w:r>
      <w:r w:rsidR="00187E4F" w:rsidRPr="00F1424B">
        <w:rPr>
          <w:rFonts w:ascii="Century Gothic" w:hAnsi="Century Gothic"/>
          <w:spacing w:val="20"/>
          <w:szCs w:val="24"/>
        </w:rPr>
        <w:t>Autorí</w:t>
      </w:r>
      <w:r w:rsidRPr="00F1424B">
        <w:rPr>
          <w:rFonts w:ascii="Century Gothic" w:hAnsi="Century Gothic"/>
          <w:spacing w:val="20"/>
          <w:szCs w:val="24"/>
        </w:rPr>
        <w:t xml:space="preserve">zase al Poder Ejecutivo Provincial a aceptar la donación, a favor del Superior Gobierno de la Provincia de Entre Ríos, efectuada por los señores </w:t>
      </w:r>
      <w:r w:rsidR="00187E4F" w:rsidRPr="00F1424B">
        <w:rPr>
          <w:rFonts w:ascii="Century Gothic" w:hAnsi="Century Gothic"/>
          <w:spacing w:val="20"/>
          <w:szCs w:val="24"/>
        </w:rPr>
        <w:t xml:space="preserve">Humberto </w:t>
      </w:r>
      <w:r w:rsidRPr="00F1424B">
        <w:rPr>
          <w:rFonts w:ascii="Century Gothic" w:hAnsi="Century Gothic"/>
          <w:spacing w:val="20"/>
          <w:szCs w:val="24"/>
        </w:rPr>
        <w:t>Luis Kuttel y Gloria Siria Osman, de un inmueble de su propiedad que, según Plano de Mensura Nº 168.860 y Partida Provincial Nº 223.843, se ubica en el Departamento Paraná, Distrito Espinillo, Centro Rural de P</w:t>
      </w:r>
      <w:r w:rsidR="00EA5D41" w:rsidRPr="00F1424B">
        <w:rPr>
          <w:rFonts w:ascii="Century Gothic" w:hAnsi="Century Gothic"/>
          <w:spacing w:val="20"/>
          <w:szCs w:val="24"/>
        </w:rPr>
        <w:t>oblación “Espinillo Norte”, s</w:t>
      </w:r>
      <w:r w:rsidRPr="00F1424B">
        <w:rPr>
          <w:rFonts w:ascii="Century Gothic" w:hAnsi="Century Gothic"/>
          <w:spacing w:val="20"/>
          <w:szCs w:val="24"/>
        </w:rPr>
        <w:t xml:space="preserve">e individualiza como Lote Nº 2, con domicilio parcelario en “A calle al Sur </w:t>
      </w:r>
      <w:smartTag w:uri="urn:schemas-microsoft-com:office:smarttags" w:element="metricconverter">
        <w:smartTagPr>
          <w:attr w:name="ProductID" w:val="273,70 m"/>
        </w:smartTagPr>
        <w:r w:rsidRPr="00F1424B">
          <w:rPr>
            <w:rFonts w:ascii="Century Gothic" w:hAnsi="Century Gothic"/>
            <w:spacing w:val="20"/>
            <w:szCs w:val="24"/>
          </w:rPr>
          <w:t>273,70 m</w:t>
        </w:r>
      </w:smartTag>
      <w:r w:rsidRPr="00F1424B">
        <w:rPr>
          <w:rFonts w:ascii="Century Gothic" w:hAnsi="Century Gothic"/>
          <w:spacing w:val="20"/>
          <w:szCs w:val="24"/>
        </w:rPr>
        <w:t>.”, donde funciona el Destacamento “El Espinillo” correspondiente a la Jefatura de la Policía de Entre Ríos, y que consta de una superficie total de Dos Hectáreas, Veinticuatro Áreas y Cincuenta y Un Centiáreas (2 Has. 24 As. 51 Cas.), dentro de los siguientes límites y linderos:</w:t>
      </w:r>
    </w:p>
    <w:p w:rsidR="001D29C2" w:rsidRPr="00F1424B" w:rsidRDefault="001D29C2" w:rsidP="001652AC">
      <w:pPr>
        <w:spacing w:after="0" w:line="360" w:lineRule="auto"/>
        <w:jc w:val="both"/>
        <w:rPr>
          <w:rFonts w:ascii="Century Gothic" w:hAnsi="Century Gothic"/>
          <w:spacing w:val="20"/>
          <w:szCs w:val="24"/>
        </w:rPr>
      </w:pPr>
      <w:r w:rsidRPr="00F1424B">
        <w:rPr>
          <w:rFonts w:ascii="Century Gothic" w:hAnsi="Century Gothic"/>
          <w:b/>
          <w:spacing w:val="20"/>
          <w:szCs w:val="24"/>
        </w:rPr>
        <w:t xml:space="preserve">NORESTE: </w:t>
      </w:r>
      <w:r w:rsidRPr="00F1424B">
        <w:rPr>
          <w:rFonts w:ascii="Century Gothic" w:hAnsi="Century Gothic"/>
          <w:spacing w:val="20"/>
          <w:szCs w:val="24"/>
        </w:rPr>
        <w:t xml:space="preserve">Recta (2-3) al rumbo S.E. 54º 04´ de 173, </w:t>
      </w:r>
      <w:smartTag w:uri="urn:schemas-microsoft-com:office:smarttags" w:element="metricconverter">
        <w:smartTagPr>
          <w:attr w:name="ProductID" w:val="94 m"/>
        </w:smartTagPr>
        <w:r w:rsidRPr="00F1424B">
          <w:rPr>
            <w:rFonts w:ascii="Century Gothic" w:hAnsi="Century Gothic"/>
            <w:spacing w:val="20"/>
            <w:szCs w:val="24"/>
          </w:rPr>
          <w:t>94 m</w:t>
        </w:r>
      </w:smartTag>
      <w:r w:rsidRPr="00F1424B">
        <w:rPr>
          <w:rFonts w:ascii="Century Gothic" w:hAnsi="Century Gothic"/>
          <w:spacing w:val="20"/>
          <w:szCs w:val="24"/>
        </w:rPr>
        <w:t>., lindante con Ruta Nacional Nº 18 (asfaltada).</w:t>
      </w:r>
    </w:p>
    <w:p w:rsidR="001D29C2" w:rsidRPr="00F1424B" w:rsidRDefault="001D29C2" w:rsidP="001652AC">
      <w:pPr>
        <w:spacing w:after="0" w:line="360" w:lineRule="auto"/>
        <w:jc w:val="both"/>
        <w:rPr>
          <w:rFonts w:ascii="Century Gothic" w:hAnsi="Century Gothic"/>
          <w:spacing w:val="20"/>
          <w:szCs w:val="24"/>
        </w:rPr>
      </w:pPr>
      <w:r w:rsidRPr="00F1424B">
        <w:rPr>
          <w:rFonts w:ascii="Century Gothic" w:hAnsi="Century Gothic"/>
          <w:b/>
          <w:spacing w:val="20"/>
          <w:szCs w:val="24"/>
        </w:rPr>
        <w:t>ESTE:</w:t>
      </w:r>
      <w:r w:rsidRPr="00F1424B">
        <w:rPr>
          <w:rFonts w:ascii="Century Gothic" w:hAnsi="Century Gothic"/>
          <w:spacing w:val="20"/>
          <w:szCs w:val="24"/>
        </w:rPr>
        <w:t xml:space="preserve"> Recta (3-4) al rumbo S.O.  04º 45´ de </w:t>
      </w:r>
      <w:smartTag w:uri="urn:schemas-microsoft-com:office:smarttags" w:element="metricconverter">
        <w:smartTagPr>
          <w:attr w:name="ProductID" w:val="95,86 m"/>
        </w:smartTagPr>
        <w:r w:rsidRPr="00F1424B">
          <w:rPr>
            <w:rFonts w:ascii="Century Gothic" w:hAnsi="Century Gothic"/>
            <w:spacing w:val="20"/>
            <w:szCs w:val="24"/>
          </w:rPr>
          <w:t>95,86 m</w:t>
        </w:r>
      </w:smartTag>
      <w:r w:rsidRPr="00F1424B">
        <w:rPr>
          <w:rFonts w:ascii="Century Gothic" w:hAnsi="Century Gothic"/>
          <w:spacing w:val="20"/>
          <w:szCs w:val="24"/>
        </w:rPr>
        <w:t>., lindando con José Ramón Valentini.</w:t>
      </w:r>
    </w:p>
    <w:p w:rsidR="001D29C2" w:rsidRPr="00F1424B" w:rsidRDefault="001D29C2" w:rsidP="001652AC">
      <w:pPr>
        <w:spacing w:after="0" w:line="360" w:lineRule="auto"/>
        <w:jc w:val="both"/>
        <w:rPr>
          <w:rFonts w:ascii="Century Gothic" w:hAnsi="Century Gothic"/>
          <w:spacing w:val="20"/>
          <w:szCs w:val="24"/>
        </w:rPr>
      </w:pPr>
      <w:r w:rsidRPr="00F1424B">
        <w:rPr>
          <w:rFonts w:ascii="Century Gothic" w:hAnsi="Century Gothic"/>
          <w:b/>
          <w:spacing w:val="20"/>
          <w:szCs w:val="24"/>
        </w:rPr>
        <w:t>SUR:</w:t>
      </w:r>
      <w:r w:rsidRPr="00F1424B">
        <w:rPr>
          <w:rFonts w:ascii="Century Gothic" w:hAnsi="Century Gothic"/>
          <w:spacing w:val="20"/>
          <w:szCs w:val="24"/>
        </w:rPr>
        <w:t xml:space="preserve"> Recta (4-5) al rumbo N.O. 79º34´de </w:t>
      </w:r>
      <w:smartTag w:uri="urn:schemas-microsoft-com:office:smarttags" w:element="metricconverter">
        <w:smartTagPr>
          <w:attr w:name="ProductID" w:val="179,94 m"/>
        </w:smartTagPr>
        <w:r w:rsidRPr="00F1424B">
          <w:rPr>
            <w:rFonts w:ascii="Century Gothic" w:hAnsi="Century Gothic"/>
            <w:spacing w:val="20"/>
            <w:szCs w:val="24"/>
          </w:rPr>
          <w:t>179,94 m</w:t>
        </w:r>
      </w:smartTag>
      <w:r w:rsidRPr="00F1424B">
        <w:rPr>
          <w:rFonts w:ascii="Century Gothic" w:hAnsi="Century Gothic"/>
          <w:spacing w:val="20"/>
          <w:szCs w:val="24"/>
        </w:rPr>
        <w:t>., lindando con camino vecinal, de tierra.</w:t>
      </w:r>
    </w:p>
    <w:p w:rsidR="001D29C2" w:rsidRPr="00F1424B" w:rsidRDefault="001D29C2" w:rsidP="001652AC">
      <w:pPr>
        <w:spacing w:after="0" w:line="360" w:lineRule="auto"/>
        <w:jc w:val="both"/>
        <w:rPr>
          <w:rFonts w:ascii="Century Gothic" w:eastAsia="Times New Roman" w:hAnsi="Century Gothic" w:cs="Times New Roman"/>
          <w:spacing w:val="20"/>
          <w:szCs w:val="24"/>
        </w:rPr>
      </w:pPr>
      <w:r w:rsidRPr="00F1424B">
        <w:rPr>
          <w:rFonts w:ascii="Century Gothic" w:hAnsi="Century Gothic"/>
          <w:b/>
          <w:spacing w:val="20"/>
          <w:szCs w:val="24"/>
        </w:rPr>
        <w:t>OESTE:</w:t>
      </w:r>
      <w:r w:rsidRPr="00F1424B">
        <w:rPr>
          <w:rFonts w:ascii="Century Gothic" w:hAnsi="Century Gothic"/>
          <w:spacing w:val="20"/>
          <w:szCs w:val="24"/>
        </w:rPr>
        <w:t xml:space="preserve"> Recta (5-2) al rumbo N.E. 14º57´de </w:t>
      </w:r>
      <w:smartTag w:uri="urn:schemas-microsoft-com:office:smarttags" w:element="metricconverter">
        <w:smartTagPr>
          <w:attr w:name="ProductID" w:val="170,79 m"/>
        </w:smartTagPr>
        <w:r w:rsidRPr="00F1424B">
          <w:rPr>
            <w:rFonts w:ascii="Century Gothic" w:hAnsi="Century Gothic"/>
            <w:spacing w:val="20"/>
            <w:szCs w:val="24"/>
          </w:rPr>
          <w:t>170,79 m</w:t>
        </w:r>
      </w:smartTag>
      <w:r w:rsidRPr="00F1424B">
        <w:rPr>
          <w:rFonts w:ascii="Century Gothic" w:hAnsi="Century Gothic"/>
          <w:spacing w:val="20"/>
          <w:szCs w:val="24"/>
        </w:rPr>
        <w:t>, lindando con lote Nº 1 de Kuttel, Humberto Luis y Osman, Gloria Siria.</w:t>
      </w:r>
    </w:p>
    <w:p w:rsidR="001D29C2" w:rsidRPr="00F1424B" w:rsidRDefault="001D29C2" w:rsidP="001652AC">
      <w:pPr>
        <w:spacing w:after="0" w:line="360" w:lineRule="auto"/>
        <w:jc w:val="both"/>
        <w:rPr>
          <w:rFonts w:ascii="Century Gothic" w:eastAsia="Times New Roman" w:hAnsi="Century Gothic" w:cs="Times New Roman"/>
          <w:b/>
          <w:spacing w:val="20"/>
          <w:szCs w:val="24"/>
          <w:u w:val="single"/>
        </w:rPr>
      </w:pPr>
    </w:p>
    <w:p w:rsidR="001D29C2" w:rsidRPr="00F1424B" w:rsidRDefault="001D29C2" w:rsidP="001652AC">
      <w:pPr>
        <w:spacing w:after="0" w:line="360" w:lineRule="auto"/>
        <w:jc w:val="both"/>
        <w:rPr>
          <w:rFonts w:ascii="Century Gothic" w:hAnsi="Century Gothic"/>
          <w:spacing w:val="20"/>
          <w:szCs w:val="24"/>
        </w:rPr>
      </w:pPr>
      <w:r w:rsidRPr="00F1424B">
        <w:rPr>
          <w:rFonts w:ascii="Century Gothic" w:hAnsi="Century Gothic"/>
          <w:b/>
          <w:spacing w:val="20"/>
          <w:szCs w:val="24"/>
          <w:u w:val="single"/>
        </w:rPr>
        <w:t>ARTICULO 2º:</w:t>
      </w:r>
      <w:r w:rsidRPr="00F1424B">
        <w:rPr>
          <w:rFonts w:ascii="Century Gothic" w:hAnsi="Century Gothic"/>
          <w:spacing w:val="20"/>
          <w:szCs w:val="24"/>
        </w:rPr>
        <w:t xml:space="preserve"> Establézcase que la presente donación es con el cargo de destinar el inmueble ofrecido al funcionamiento del Destacamento “El Espinillo” dependiente de la Jefatura Departamental Paraná</w:t>
      </w:r>
      <w:r w:rsidR="008E3321" w:rsidRPr="00F1424B">
        <w:rPr>
          <w:rFonts w:ascii="Century Gothic" w:hAnsi="Century Gothic"/>
          <w:spacing w:val="20"/>
          <w:szCs w:val="24"/>
        </w:rPr>
        <w:t xml:space="preserve"> de la Policía de la Provincia de Entre Ríos</w:t>
      </w:r>
      <w:r w:rsidRPr="00F1424B">
        <w:rPr>
          <w:rFonts w:ascii="Century Gothic" w:hAnsi="Century Gothic"/>
          <w:spacing w:val="20"/>
          <w:szCs w:val="24"/>
        </w:rPr>
        <w:t xml:space="preserve">. </w:t>
      </w:r>
    </w:p>
    <w:p w:rsidR="00F1424B" w:rsidRDefault="00F1424B" w:rsidP="001652AC">
      <w:pPr>
        <w:spacing w:after="0" w:line="360" w:lineRule="auto"/>
        <w:jc w:val="both"/>
        <w:rPr>
          <w:rFonts w:ascii="Century Gothic" w:eastAsia="Times New Roman" w:hAnsi="Century Gothic" w:cs="Palatino Linotype"/>
          <w:spacing w:val="20"/>
          <w:szCs w:val="24"/>
        </w:rPr>
      </w:pPr>
    </w:p>
    <w:p w:rsidR="001652AC" w:rsidRDefault="001652AC" w:rsidP="001652AC">
      <w:pPr>
        <w:spacing w:after="0" w:line="360" w:lineRule="auto"/>
        <w:jc w:val="both"/>
        <w:rPr>
          <w:rFonts w:ascii="Century Gothic" w:eastAsia="Times New Roman" w:hAnsi="Century Gothic" w:cs="Palatino Linotype"/>
          <w:spacing w:val="20"/>
          <w:szCs w:val="24"/>
        </w:rPr>
      </w:pPr>
    </w:p>
    <w:p w:rsidR="001D29C2" w:rsidRPr="00F1424B" w:rsidRDefault="001D29C2" w:rsidP="001652AC">
      <w:pPr>
        <w:spacing w:after="0" w:line="360" w:lineRule="auto"/>
        <w:jc w:val="both"/>
        <w:rPr>
          <w:rFonts w:ascii="Century Gothic" w:hAnsi="Century Gothic"/>
          <w:b/>
          <w:spacing w:val="20"/>
          <w:szCs w:val="24"/>
          <w:u w:val="single"/>
        </w:rPr>
      </w:pPr>
      <w:r w:rsidRPr="00F1424B">
        <w:rPr>
          <w:rFonts w:ascii="Century Gothic" w:hAnsi="Century Gothic"/>
          <w:b/>
          <w:spacing w:val="20"/>
          <w:szCs w:val="24"/>
          <w:u w:val="single"/>
        </w:rPr>
        <w:lastRenderedPageBreak/>
        <w:t>ARTICULO 3º:</w:t>
      </w:r>
      <w:r w:rsidR="00F1424B">
        <w:rPr>
          <w:rFonts w:ascii="Century Gothic" w:hAnsi="Century Gothic"/>
          <w:spacing w:val="20"/>
          <w:szCs w:val="24"/>
        </w:rPr>
        <w:t xml:space="preserve"> Deró</w:t>
      </w:r>
      <w:r w:rsidRPr="00F1424B">
        <w:rPr>
          <w:rFonts w:ascii="Century Gothic" w:hAnsi="Century Gothic"/>
          <w:spacing w:val="20"/>
          <w:szCs w:val="24"/>
        </w:rPr>
        <w:t xml:space="preserve">gase la Ley Nº 10.226 del 4 de Junio de 2.013. </w:t>
      </w:r>
    </w:p>
    <w:p w:rsidR="001D29C2" w:rsidRPr="00F1424B" w:rsidRDefault="001D29C2" w:rsidP="001652AC">
      <w:pPr>
        <w:spacing w:after="0" w:line="360" w:lineRule="auto"/>
        <w:jc w:val="both"/>
        <w:rPr>
          <w:rFonts w:ascii="Century Gothic" w:hAnsi="Century Gothic"/>
          <w:spacing w:val="20"/>
          <w:szCs w:val="24"/>
        </w:rPr>
      </w:pPr>
    </w:p>
    <w:p w:rsidR="001D29C2" w:rsidRPr="00F1424B" w:rsidRDefault="001D29C2" w:rsidP="001652AC">
      <w:pPr>
        <w:spacing w:after="0" w:line="360" w:lineRule="auto"/>
        <w:jc w:val="both"/>
        <w:rPr>
          <w:rFonts w:ascii="Century Gothic" w:hAnsi="Century Gothic"/>
          <w:b/>
          <w:spacing w:val="20"/>
          <w:szCs w:val="24"/>
          <w:u w:val="single"/>
        </w:rPr>
      </w:pPr>
      <w:r w:rsidRPr="00F1424B">
        <w:rPr>
          <w:rFonts w:ascii="Century Gothic" w:hAnsi="Century Gothic"/>
          <w:b/>
          <w:spacing w:val="20"/>
          <w:szCs w:val="24"/>
          <w:u w:val="single"/>
        </w:rPr>
        <w:t>ARTICULO 4º:</w:t>
      </w:r>
      <w:r w:rsidRPr="00F1424B">
        <w:rPr>
          <w:rFonts w:ascii="Century Gothic" w:hAnsi="Century Gothic"/>
          <w:spacing w:val="20"/>
          <w:szCs w:val="24"/>
        </w:rPr>
        <w:t xml:space="preserve"> Facúltase a la Escribanía Mayor de Gobierno a realizar  los trámites necesarios para la efectiva transferencia del dominio del inmueble individualizado precedentemente, a favor del Superior Gobierno de la Provincia de Entre Ríos.</w:t>
      </w:r>
      <w:r w:rsidRPr="00F1424B">
        <w:rPr>
          <w:rFonts w:ascii="Century Gothic" w:hAnsi="Century Gothic"/>
          <w:b/>
          <w:spacing w:val="20"/>
          <w:szCs w:val="24"/>
          <w:u w:val="single"/>
        </w:rPr>
        <w:t xml:space="preserve">        </w:t>
      </w:r>
    </w:p>
    <w:p w:rsidR="001D29C2" w:rsidRPr="00F1424B" w:rsidRDefault="001D29C2" w:rsidP="001652AC">
      <w:pPr>
        <w:spacing w:after="0" w:line="360" w:lineRule="auto"/>
        <w:jc w:val="both"/>
        <w:rPr>
          <w:rFonts w:ascii="Century Gothic" w:hAnsi="Century Gothic"/>
          <w:b/>
          <w:spacing w:val="20"/>
          <w:szCs w:val="24"/>
          <w:u w:val="single"/>
        </w:rPr>
      </w:pPr>
    </w:p>
    <w:p w:rsidR="001D29C2" w:rsidRPr="00F1424B" w:rsidRDefault="001D29C2" w:rsidP="001652AC">
      <w:pPr>
        <w:spacing w:after="0" w:line="360" w:lineRule="auto"/>
        <w:jc w:val="both"/>
        <w:rPr>
          <w:rFonts w:ascii="Century Gothic" w:hAnsi="Century Gothic"/>
          <w:b/>
          <w:spacing w:val="20"/>
          <w:szCs w:val="24"/>
          <w:u w:val="single"/>
        </w:rPr>
      </w:pPr>
      <w:r w:rsidRPr="00F1424B">
        <w:rPr>
          <w:rFonts w:ascii="Century Gothic" w:hAnsi="Century Gothic"/>
          <w:b/>
          <w:spacing w:val="20"/>
          <w:szCs w:val="24"/>
          <w:u w:val="single"/>
        </w:rPr>
        <w:t xml:space="preserve">ARTICULO </w:t>
      </w:r>
      <w:r w:rsidR="00B53781">
        <w:rPr>
          <w:rFonts w:ascii="Century Gothic" w:hAnsi="Century Gothic"/>
          <w:b/>
          <w:spacing w:val="20"/>
          <w:szCs w:val="24"/>
          <w:u w:val="single"/>
        </w:rPr>
        <w:t>5</w:t>
      </w:r>
      <w:r w:rsidRPr="00F1424B">
        <w:rPr>
          <w:rFonts w:ascii="Century Gothic" w:hAnsi="Century Gothic"/>
          <w:b/>
          <w:spacing w:val="20"/>
          <w:szCs w:val="24"/>
          <w:u w:val="single"/>
        </w:rPr>
        <w:t>º:</w:t>
      </w:r>
      <w:r w:rsidRPr="00F1424B">
        <w:rPr>
          <w:rFonts w:ascii="Century Gothic" w:hAnsi="Century Gothic"/>
          <w:spacing w:val="20"/>
          <w:szCs w:val="24"/>
        </w:rPr>
        <w:t xml:space="preserve"> Regístrese, </w:t>
      </w:r>
      <w:r w:rsidR="00A72A72" w:rsidRPr="00F1424B">
        <w:rPr>
          <w:rFonts w:ascii="Century Gothic" w:hAnsi="Century Gothic"/>
          <w:spacing w:val="20"/>
          <w:szCs w:val="24"/>
        </w:rPr>
        <w:t>comuníquese, publíquese y archívese</w:t>
      </w:r>
      <w:r w:rsidRPr="00F1424B">
        <w:rPr>
          <w:rFonts w:ascii="Century Gothic" w:hAnsi="Century Gothic"/>
          <w:spacing w:val="20"/>
          <w:szCs w:val="24"/>
        </w:rPr>
        <w:t>.</w:t>
      </w:r>
      <w:r w:rsidRPr="00F1424B">
        <w:rPr>
          <w:rFonts w:ascii="Century Gothic" w:hAnsi="Century Gothic"/>
          <w:b/>
          <w:spacing w:val="20"/>
          <w:szCs w:val="24"/>
          <w:u w:val="single"/>
        </w:rPr>
        <w:t xml:space="preserve"> </w:t>
      </w:r>
    </w:p>
    <w:p w:rsidR="001D29C2" w:rsidRPr="00F1424B" w:rsidRDefault="001D29C2" w:rsidP="001652AC">
      <w:pPr>
        <w:spacing w:after="0" w:line="360" w:lineRule="auto"/>
        <w:jc w:val="both"/>
        <w:rPr>
          <w:rFonts w:ascii="Century Gothic" w:eastAsia="Times New Roman" w:hAnsi="Century Gothic" w:cs="Palatino Linotype"/>
          <w:szCs w:val="24"/>
        </w:rPr>
      </w:pPr>
    </w:p>
    <w:p w:rsidR="001D29C2" w:rsidRPr="00F1424B" w:rsidRDefault="001D29C2" w:rsidP="001652AC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66019C" w:rsidRPr="00F1424B" w:rsidRDefault="0066019C" w:rsidP="001652AC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5C393B" w:rsidRPr="00F1424B" w:rsidRDefault="005C393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sectPr w:rsidR="005C393B" w:rsidRPr="00F1424B" w:rsidSect="005C393B">
      <w:headerReference w:type="default" r:id="rId6"/>
      <w:pgSz w:w="11907" w:h="16840" w:code="9"/>
      <w:pgMar w:top="3686" w:right="567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ABC" w:rsidRDefault="00090ABC" w:rsidP="006D0328">
      <w:pPr>
        <w:spacing w:after="0" w:line="240" w:lineRule="auto"/>
      </w:pPr>
      <w:r>
        <w:separator/>
      </w:r>
    </w:p>
  </w:endnote>
  <w:endnote w:type="continuationSeparator" w:id="0">
    <w:p w:rsidR="00090ABC" w:rsidRDefault="00090ABC" w:rsidP="006D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ABC" w:rsidRDefault="00090ABC" w:rsidP="006D0328">
      <w:pPr>
        <w:spacing w:after="0" w:line="240" w:lineRule="auto"/>
      </w:pPr>
      <w:r>
        <w:separator/>
      </w:r>
    </w:p>
  </w:footnote>
  <w:footnote w:type="continuationSeparator" w:id="0">
    <w:p w:rsidR="00090ABC" w:rsidRDefault="00090ABC" w:rsidP="006D0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328" w:rsidRPr="006D0328" w:rsidRDefault="006D0328" w:rsidP="006D0328">
    <w:pPr>
      <w:pStyle w:val="Encabezado"/>
      <w:jc w:val="right"/>
      <w:rPr>
        <w:rFonts w:ascii="Times New Roman" w:hAnsi="Times New Roman" w:cs="Times New Roman"/>
        <w:b/>
        <w:sz w:val="18"/>
        <w:szCs w:val="18"/>
      </w:rPr>
    </w:pPr>
    <w:r w:rsidRPr="006D0328">
      <w:rPr>
        <w:rFonts w:ascii="Times New Roman" w:hAnsi="Times New Roman" w:cs="Times New Roman"/>
        <w:b/>
        <w:sz w:val="18"/>
        <w:szCs w:val="18"/>
      </w:rPr>
      <w:t>"2021 – Año del Bicentenario de la Muerte del Caudillo Francisco Ramírez”</w:t>
    </w:r>
  </w:p>
  <w:p w:rsidR="006D0328" w:rsidRDefault="006D03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3E"/>
    <w:rsid w:val="000156DF"/>
    <w:rsid w:val="00090ABC"/>
    <w:rsid w:val="00092AF5"/>
    <w:rsid w:val="00092BD1"/>
    <w:rsid w:val="00153AC7"/>
    <w:rsid w:val="001652AC"/>
    <w:rsid w:val="00184C07"/>
    <w:rsid w:val="00187E4F"/>
    <w:rsid w:val="001C3E7E"/>
    <w:rsid w:val="001C5FD6"/>
    <w:rsid w:val="001C7CBF"/>
    <w:rsid w:val="001D29C2"/>
    <w:rsid w:val="001E22D8"/>
    <w:rsid w:val="001F4C2D"/>
    <w:rsid w:val="001F7430"/>
    <w:rsid w:val="002213E7"/>
    <w:rsid w:val="0024515E"/>
    <w:rsid w:val="002522BE"/>
    <w:rsid w:val="002910D3"/>
    <w:rsid w:val="002C135F"/>
    <w:rsid w:val="003B5D0E"/>
    <w:rsid w:val="00436A96"/>
    <w:rsid w:val="004B26C5"/>
    <w:rsid w:val="004B6540"/>
    <w:rsid w:val="005506B1"/>
    <w:rsid w:val="00590018"/>
    <w:rsid w:val="005C34FE"/>
    <w:rsid w:val="005C393B"/>
    <w:rsid w:val="006323A3"/>
    <w:rsid w:val="00657C6A"/>
    <w:rsid w:val="0066019C"/>
    <w:rsid w:val="006B063E"/>
    <w:rsid w:val="006B1AD4"/>
    <w:rsid w:val="006D0328"/>
    <w:rsid w:val="006D634F"/>
    <w:rsid w:val="006F2D00"/>
    <w:rsid w:val="007563BA"/>
    <w:rsid w:val="007E4928"/>
    <w:rsid w:val="007F36FA"/>
    <w:rsid w:val="008150F5"/>
    <w:rsid w:val="00821831"/>
    <w:rsid w:val="008E3321"/>
    <w:rsid w:val="009263CA"/>
    <w:rsid w:val="009966A8"/>
    <w:rsid w:val="009A1D0E"/>
    <w:rsid w:val="009B49F5"/>
    <w:rsid w:val="00A11D7D"/>
    <w:rsid w:val="00A44314"/>
    <w:rsid w:val="00A45817"/>
    <w:rsid w:val="00A72A72"/>
    <w:rsid w:val="00A84AF9"/>
    <w:rsid w:val="00A93399"/>
    <w:rsid w:val="00AB3CF6"/>
    <w:rsid w:val="00AC55FA"/>
    <w:rsid w:val="00B27132"/>
    <w:rsid w:val="00B53781"/>
    <w:rsid w:val="00B5395E"/>
    <w:rsid w:val="00B671A8"/>
    <w:rsid w:val="00BF23C4"/>
    <w:rsid w:val="00C02818"/>
    <w:rsid w:val="00C16CBD"/>
    <w:rsid w:val="00C418AD"/>
    <w:rsid w:val="00C42CFB"/>
    <w:rsid w:val="00C60312"/>
    <w:rsid w:val="00CE219E"/>
    <w:rsid w:val="00D1082B"/>
    <w:rsid w:val="00D96681"/>
    <w:rsid w:val="00DB7A8D"/>
    <w:rsid w:val="00DD5288"/>
    <w:rsid w:val="00E13029"/>
    <w:rsid w:val="00E413BA"/>
    <w:rsid w:val="00EA5D41"/>
    <w:rsid w:val="00EA6E06"/>
    <w:rsid w:val="00EF5138"/>
    <w:rsid w:val="00F1424B"/>
    <w:rsid w:val="00F940B1"/>
    <w:rsid w:val="00FF11ED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AEAB83DF-0BB7-459D-9F34-95DCA11A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3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328"/>
  </w:style>
  <w:style w:type="paragraph" w:styleId="Piedepgina">
    <w:name w:val="footer"/>
    <w:basedOn w:val="Normal"/>
    <w:link w:val="PiedepginaCar"/>
    <w:uiPriority w:val="99"/>
    <w:semiHidden/>
    <w:unhideWhenUsed/>
    <w:rsid w:val="006D0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D0328"/>
  </w:style>
  <w:style w:type="paragraph" w:styleId="Textodeglobo">
    <w:name w:val="Balloon Text"/>
    <w:basedOn w:val="Normal"/>
    <w:link w:val="TextodegloboCar"/>
    <w:uiPriority w:val="99"/>
    <w:semiHidden/>
    <w:unhideWhenUsed/>
    <w:rsid w:val="006D0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0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9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senado</cp:lastModifiedBy>
  <cp:revision>2</cp:revision>
  <cp:lastPrinted>2021-06-16T14:07:00Z</cp:lastPrinted>
  <dcterms:created xsi:type="dcterms:W3CDTF">2021-08-18T11:51:00Z</dcterms:created>
  <dcterms:modified xsi:type="dcterms:W3CDTF">2021-08-18T11:51:00Z</dcterms:modified>
</cp:coreProperties>
</file>