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5177" w:rsidRPr="00885177" w:rsidRDefault="00885177" w:rsidP="00885177">
      <w:pPr>
        <w:spacing w:line="360" w:lineRule="auto"/>
        <w:jc w:val="both"/>
        <w:rPr>
          <w:rFonts w:ascii="Times New Roman" w:hAnsi="Times New Roman" w:cs="Times New Roman"/>
          <w:b/>
          <w:sz w:val="24"/>
          <w:szCs w:val="24"/>
        </w:rPr>
      </w:pPr>
      <w:r w:rsidRPr="00885177">
        <w:rPr>
          <w:rFonts w:ascii="Times New Roman" w:hAnsi="Times New Roman" w:cs="Times New Roman"/>
          <w:b/>
          <w:sz w:val="24"/>
          <w:szCs w:val="24"/>
        </w:rPr>
        <w:t>HONORABLE SENADO:</w:t>
      </w:r>
    </w:p>
    <w:p w:rsidR="00885177" w:rsidRPr="00885177" w:rsidRDefault="00885177" w:rsidP="00885177">
      <w:pPr>
        <w:shd w:val="clear" w:color="auto" w:fill="FFFFFF"/>
        <w:spacing w:line="360" w:lineRule="auto"/>
        <w:jc w:val="both"/>
        <w:rPr>
          <w:rFonts w:ascii="Times New Roman" w:hAnsi="Times New Roman" w:cs="Times New Roman"/>
          <w:sz w:val="24"/>
          <w:szCs w:val="24"/>
        </w:rPr>
      </w:pPr>
      <w:r w:rsidRPr="00885177">
        <w:rPr>
          <w:rFonts w:ascii="Times New Roman" w:hAnsi="Times New Roman" w:cs="Times New Roman"/>
          <w:b/>
          <w:sz w:val="24"/>
          <w:szCs w:val="24"/>
        </w:rPr>
        <w:tab/>
      </w:r>
      <w:r w:rsidRPr="00885177">
        <w:rPr>
          <w:rFonts w:ascii="Times New Roman" w:hAnsi="Times New Roman" w:cs="Times New Roman"/>
          <w:b/>
          <w:sz w:val="24"/>
          <w:szCs w:val="24"/>
        </w:rPr>
        <w:tab/>
      </w:r>
      <w:r w:rsidRPr="00885177">
        <w:rPr>
          <w:rFonts w:ascii="Times New Roman" w:hAnsi="Times New Roman" w:cs="Times New Roman"/>
          <w:b/>
          <w:sz w:val="24"/>
          <w:szCs w:val="24"/>
        </w:rPr>
        <w:tab/>
      </w:r>
      <w:r w:rsidRPr="00885177">
        <w:rPr>
          <w:rFonts w:ascii="Times New Roman" w:hAnsi="Times New Roman" w:cs="Times New Roman"/>
          <w:b/>
          <w:sz w:val="24"/>
          <w:szCs w:val="24"/>
        </w:rPr>
        <w:tab/>
      </w:r>
      <w:r w:rsidRPr="00885177">
        <w:rPr>
          <w:rFonts w:ascii="Times New Roman" w:hAnsi="Times New Roman" w:cs="Times New Roman"/>
          <w:sz w:val="24"/>
          <w:szCs w:val="24"/>
        </w:rPr>
        <w:t xml:space="preserve">Vuestra </w:t>
      </w:r>
      <w:r w:rsidRPr="00885177">
        <w:rPr>
          <w:rFonts w:ascii="Times New Roman" w:hAnsi="Times New Roman" w:cs="Times New Roman"/>
          <w:b/>
          <w:sz w:val="24"/>
          <w:szCs w:val="24"/>
        </w:rPr>
        <w:t>Comisión de Legislación General</w:t>
      </w:r>
      <w:r w:rsidRPr="00885177">
        <w:rPr>
          <w:rFonts w:ascii="Times New Roman" w:hAnsi="Times New Roman" w:cs="Times New Roman"/>
          <w:sz w:val="24"/>
          <w:szCs w:val="24"/>
        </w:rPr>
        <w:t xml:space="preserve">, ha considerado el Proyecto de Ley, contenido en el </w:t>
      </w:r>
      <w:r w:rsidRPr="00885177">
        <w:rPr>
          <w:rFonts w:ascii="Times New Roman" w:hAnsi="Times New Roman" w:cs="Times New Roman"/>
          <w:b/>
          <w:bCs/>
          <w:sz w:val="24"/>
          <w:szCs w:val="24"/>
        </w:rPr>
        <w:t>Expediente Nº 14.221</w:t>
      </w:r>
      <w:r w:rsidRPr="00885177">
        <w:rPr>
          <w:rFonts w:ascii="Times New Roman" w:hAnsi="Times New Roman" w:cs="Times New Roman"/>
          <w:sz w:val="24"/>
          <w:szCs w:val="24"/>
        </w:rPr>
        <w:t xml:space="preserve">, autoría de la Senadora </w:t>
      </w:r>
      <w:proofErr w:type="spellStart"/>
      <w:r w:rsidRPr="00885177">
        <w:rPr>
          <w:rFonts w:ascii="Times New Roman" w:hAnsi="Times New Roman" w:cs="Times New Roman"/>
          <w:sz w:val="24"/>
          <w:szCs w:val="24"/>
        </w:rPr>
        <w:t>Gieco</w:t>
      </w:r>
      <w:proofErr w:type="spellEnd"/>
      <w:r w:rsidRPr="00885177">
        <w:rPr>
          <w:rFonts w:ascii="Times New Roman" w:hAnsi="Times New Roman" w:cs="Times New Roman"/>
          <w:sz w:val="24"/>
          <w:szCs w:val="24"/>
        </w:rPr>
        <w:t xml:space="preserve"> y el Senador Gay</w:t>
      </w:r>
      <w:r w:rsidRPr="00885177">
        <w:rPr>
          <w:rFonts w:ascii="Times New Roman" w:hAnsi="Times New Roman" w:cs="Times New Roman"/>
          <w:color w:val="333333"/>
          <w:sz w:val="24"/>
          <w:szCs w:val="24"/>
          <w:shd w:val="clear" w:color="auto" w:fill="FFFFFF"/>
        </w:rPr>
        <w:t>, p</w:t>
      </w:r>
      <w:proofErr w:type="spellStart"/>
      <w:r w:rsidRPr="00885177">
        <w:rPr>
          <w:rFonts w:ascii="Times New Roman" w:eastAsia="Calibri" w:hAnsi="Times New Roman" w:cs="Times New Roman"/>
          <w:color w:val="333333"/>
          <w:sz w:val="24"/>
          <w:szCs w:val="24"/>
          <w:shd w:val="clear" w:color="auto" w:fill="FFFFFF"/>
          <w:lang w:val="es-ES" w:eastAsia="es-AR"/>
        </w:rPr>
        <w:t>or</w:t>
      </w:r>
      <w:proofErr w:type="spellEnd"/>
      <w:r w:rsidRPr="00885177">
        <w:rPr>
          <w:rFonts w:ascii="Times New Roman" w:eastAsia="Calibri" w:hAnsi="Times New Roman" w:cs="Times New Roman"/>
          <w:color w:val="333333"/>
          <w:sz w:val="24"/>
          <w:szCs w:val="24"/>
          <w:shd w:val="clear" w:color="auto" w:fill="FFFFFF"/>
          <w:lang w:val="es-ES" w:eastAsia="es-AR"/>
        </w:rPr>
        <w:t xml:space="preserve"> el que se modifica la Ley Nº 9704 “Veteranos de Malvinas”</w:t>
      </w:r>
      <w:r w:rsidRPr="00885177">
        <w:rPr>
          <w:rFonts w:ascii="Times New Roman" w:hAnsi="Times New Roman" w:cs="Times New Roman"/>
          <w:sz w:val="24"/>
          <w:szCs w:val="24"/>
        </w:rPr>
        <w:t xml:space="preserve">,  cuyo texto fuera aprobado en reunión de Comisión realizada el día 02 de Marzo de 2022, en la modalidad establecida por la Resolución Nº 026 HCS -141º Período Legislativo, </w:t>
      </w:r>
      <w:r w:rsidR="002F404E">
        <w:rPr>
          <w:rFonts w:ascii="Times New Roman" w:hAnsi="Times New Roman" w:cs="Times New Roman"/>
          <w:sz w:val="24"/>
          <w:szCs w:val="24"/>
        </w:rPr>
        <w:t>estando presentes</w:t>
      </w:r>
      <w:r>
        <w:rPr>
          <w:rFonts w:ascii="Times New Roman" w:hAnsi="Times New Roman" w:cs="Times New Roman"/>
          <w:sz w:val="24"/>
          <w:szCs w:val="24"/>
        </w:rPr>
        <w:t xml:space="preserve"> la</w:t>
      </w:r>
      <w:r w:rsidRPr="00885177">
        <w:rPr>
          <w:rFonts w:ascii="Times New Roman" w:hAnsi="Times New Roman" w:cs="Times New Roman"/>
          <w:sz w:val="24"/>
          <w:szCs w:val="24"/>
        </w:rPr>
        <w:t xml:space="preserve"> Senadora </w:t>
      </w:r>
      <w:proofErr w:type="spellStart"/>
      <w:r w:rsidRPr="00885177">
        <w:rPr>
          <w:rFonts w:ascii="Times New Roman" w:hAnsi="Times New Roman" w:cs="Times New Roman"/>
          <w:sz w:val="24"/>
          <w:szCs w:val="24"/>
        </w:rPr>
        <w:t>Gieco</w:t>
      </w:r>
      <w:proofErr w:type="spellEnd"/>
      <w:r w:rsidRPr="00885177">
        <w:rPr>
          <w:rFonts w:ascii="Times New Roman" w:hAnsi="Times New Roman" w:cs="Times New Roman"/>
          <w:sz w:val="24"/>
          <w:szCs w:val="24"/>
        </w:rPr>
        <w:t xml:space="preserve"> de manera presencial y los Senadores </w:t>
      </w:r>
      <w:proofErr w:type="spellStart"/>
      <w:r w:rsidRPr="00885177">
        <w:rPr>
          <w:rFonts w:ascii="Times New Roman" w:hAnsi="Times New Roman" w:cs="Times New Roman"/>
          <w:sz w:val="24"/>
          <w:szCs w:val="24"/>
        </w:rPr>
        <w:t>Amavet</w:t>
      </w:r>
      <w:proofErr w:type="spellEnd"/>
      <w:r w:rsidRPr="00885177">
        <w:rPr>
          <w:rFonts w:ascii="Times New Roman" w:hAnsi="Times New Roman" w:cs="Times New Roman"/>
          <w:sz w:val="24"/>
          <w:szCs w:val="24"/>
        </w:rPr>
        <w:t xml:space="preserve">, </w:t>
      </w:r>
      <w:proofErr w:type="spellStart"/>
      <w:r w:rsidRPr="00885177">
        <w:rPr>
          <w:rFonts w:ascii="Times New Roman" w:hAnsi="Times New Roman" w:cs="Times New Roman"/>
          <w:sz w:val="24"/>
          <w:szCs w:val="24"/>
        </w:rPr>
        <w:t>Maradey</w:t>
      </w:r>
      <w:proofErr w:type="spellEnd"/>
      <w:r w:rsidRPr="00885177">
        <w:rPr>
          <w:rFonts w:ascii="Times New Roman" w:hAnsi="Times New Roman" w:cs="Times New Roman"/>
          <w:sz w:val="24"/>
          <w:szCs w:val="24"/>
        </w:rPr>
        <w:t>,</w:t>
      </w:r>
      <w:r w:rsidR="002F404E">
        <w:rPr>
          <w:rFonts w:ascii="Times New Roman" w:hAnsi="Times New Roman" w:cs="Times New Roman"/>
          <w:sz w:val="24"/>
          <w:szCs w:val="24"/>
        </w:rPr>
        <w:t xml:space="preserve"> </w:t>
      </w:r>
      <w:proofErr w:type="spellStart"/>
      <w:r w:rsidR="002F404E">
        <w:rPr>
          <w:rFonts w:ascii="Times New Roman" w:hAnsi="Times New Roman" w:cs="Times New Roman"/>
          <w:sz w:val="24"/>
          <w:szCs w:val="24"/>
        </w:rPr>
        <w:t>Dal</w:t>
      </w:r>
      <w:proofErr w:type="spellEnd"/>
      <w:r w:rsidR="002F404E">
        <w:rPr>
          <w:rFonts w:ascii="Times New Roman" w:hAnsi="Times New Roman" w:cs="Times New Roman"/>
          <w:sz w:val="24"/>
          <w:szCs w:val="24"/>
        </w:rPr>
        <w:t xml:space="preserve"> </w:t>
      </w:r>
      <w:proofErr w:type="spellStart"/>
      <w:r w:rsidR="002F404E">
        <w:rPr>
          <w:rFonts w:ascii="Times New Roman" w:hAnsi="Times New Roman" w:cs="Times New Roman"/>
          <w:sz w:val="24"/>
          <w:szCs w:val="24"/>
        </w:rPr>
        <w:t>Molin</w:t>
      </w:r>
      <w:proofErr w:type="spellEnd"/>
      <w:r w:rsidRPr="00885177">
        <w:rPr>
          <w:rFonts w:ascii="Times New Roman" w:hAnsi="Times New Roman" w:cs="Times New Roman"/>
          <w:sz w:val="24"/>
          <w:szCs w:val="24"/>
        </w:rPr>
        <w:t xml:space="preserve"> y </w:t>
      </w:r>
      <w:proofErr w:type="spellStart"/>
      <w:r w:rsidRPr="00885177">
        <w:rPr>
          <w:rFonts w:ascii="Times New Roman" w:hAnsi="Times New Roman" w:cs="Times New Roman"/>
          <w:sz w:val="24"/>
          <w:szCs w:val="24"/>
        </w:rPr>
        <w:t>Berthet</w:t>
      </w:r>
      <w:proofErr w:type="spellEnd"/>
      <w:r w:rsidRPr="00885177">
        <w:rPr>
          <w:rFonts w:ascii="Times New Roman" w:hAnsi="Times New Roman" w:cs="Times New Roman"/>
          <w:sz w:val="24"/>
          <w:szCs w:val="24"/>
        </w:rPr>
        <w:t xml:space="preserve"> de manera virtual. El Secretario Adjunto de Comisiones, Dr. Néstor </w:t>
      </w:r>
      <w:proofErr w:type="spellStart"/>
      <w:r w:rsidRPr="00885177">
        <w:rPr>
          <w:rFonts w:ascii="Times New Roman" w:hAnsi="Times New Roman" w:cs="Times New Roman"/>
          <w:sz w:val="24"/>
          <w:szCs w:val="24"/>
        </w:rPr>
        <w:t>Ferrutti</w:t>
      </w:r>
      <w:proofErr w:type="spellEnd"/>
      <w:r w:rsidRPr="00885177">
        <w:rPr>
          <w:rFonts w:ascii="Times New Roman" w:hAnsi="Times New Roman" w:cs="Times New Roman"/>
          <w:sz w:val="24"/>
          <w:szCs w:val="24"/>
        </w:rPr>
        <w:t>, da fe de la adhesión de los integrantes de la Comisión en cantidad suficiente para alcanzar la Mayoría</w:t>
      </w:r>
      <w:r w:rsidR="002F404E">
        <w:rPr>
          <w:rFonts w:ascii="Times New Roman" w:hAnsi="Times New Roman" w:cs="Times New Roman"/>
          <w:sz w:val="24"/>
          <w:szCs w:val="24"/>
        </w:rPr>
        <w:t>,</w:t>
      </w:r>
      <w:r w:rsidRPr="00885177">
        <w:rPr>
          <w:rFonts w:ascii="Times New Roman" w:hAnsi="Times New Roman" w:cs="Times New Roman"/>
          <w:sz w:val="24"/>
          <w:szCs w:val="24"/>
        </w:rPr>
        <w:t xml:space="preserve"> </w:t>
      </w:r>
      <w:r w:rsidR="002F404E">
        <w:rPr>
          <w:rFonts w:ascii="Times New Roman" w:hAnsi="Times New Roman" w:cs="Times New Roman"/>
          <w:sz w:val="24"/>
          <w:szCs w:val="24"/>
        </w:rPr>
        <w:t xml:space="preserve">contando con el voto afirmativo de la Senadora </w:t>
      </w:r>
      <w:proofErr w:type="spellStart"/>
      <w:r w:rsidR="002F404E">
        <w:rPr>
          <w:rFonts w:ascii="Times New Roman" w:hAnsi="Times New Roman" w:cs="Times New Roman"/>
          <w:sz w:val="24"/>
          <w:szCs w:val="24"/>
        </w:rPr>
        <w:t>Gieco</w:t>
      </w:r>
      <w:proofErr w:type="spellEnd"/>
      <w:r w:rsidR="002F404E">
        <w:rPr>
          <w:rFonts w:ascii="Times New Roman" w:hAnsi="Times New Roman" w:cs="Times New Roman"/>
          <w:sz w:val="24"/>
          <w:szCs w:val="24"/>
        </w:rPr>
        <w:t xml:space="preserve"> y de los Senadores </w:t>
      </w:r>
      <w:proofErr w:type="spellStart"/>
      <w:r w:rsidR="002F404E">
        <w:rPr>
          <w:rFonts w:ascii="Times New Roman" w:hAnsi="Times New Roman" w:cs="Times New Roman"/>
          <w:sz w:val="24"/>
          <w:szCs w:val="24"/>
        </w:rPr>
        <w:t>Amavet</w:t>
      </w:r>
      <w:proofErr w:type="spellEnd"/>
      <w:r w:rsidR="002F404E">
        <w:rPr>
          <w:rFonts w:ascii="Times New Roman" w:hAnsi="Times New Roman" w:cs="Times New Roman"/>
          <w:sz w:val="24"/>
          <w:szCs w:val="24"/>
        </w:rPr>
        <w:t xml:space="preserve">, </w:t>
      </w:r>
      <w:proofErr w:type="spellStart"/>
      <w:r w:rsidR="002F404E">
        <w:rPr>
          <w:rFonts w:ascii="Times New Roman" w:hAnsi="Times New Roman" w:cs="Times New Roman"/>
          <w:sz w:val="24"/>
          <w:szCs w:val="24"/>
        </w:rPr>
        <w:t>Maradey</w:t>
      </w:r>
      <w:proofErr w:type="spellEnd"/>
      <w:r w:rsidR="002F404E">
        <w:rPr>
          <w:rFonts w:ascii="Times New Roman" w:hAnsi="Times New Roman" w:cs="Times New Roman"/>
          <w:sz w:val="24"/>
          <w:szCs w:val="24"/>
        </w:rPr>
        <w:t xml:space="preserve"> y </w:t>
      </w:r>
      <w:proofErr w:type="spellStart"/>
      <w:r w:rsidR="002F404E">
        <w:rPr>
          <w:rFonts w:ascii="Times New Roman" w:hAnsi="Times New Roman" w:cs="Times New Roman"/>
          <w:sz w:val="24"/>
          <w:szCs w:val="24"/>
        </w:rPr>
        <w:t>Berthet</w:t>
      </w:r>
      <w:proofErr w:type="spellEnd"/>
      <w:r w:rsidR="002F404E">
        <w:rPr>
          <w:rFonts w:ascii="Times New Roman" w:hAnsi="Times New Roman" w:cs="Times New Roman"/>
          <w:sz w:val="24"/>
          <w:szCs w:val="24"/>
        </w:rPr>
        <w:t xml:space="preserve">; y el voto negativo del Senador </w:t>
      </w:r>
      <w:proofErr w:type="spellStart"/>
      <w:r w:rsidR="002F404E">
        <w:rPr>
          <w:rFonts w:ascii="Times New Roman" w:hAnsi="Times New Roman" w:cs="Times New Roman"/>
          <w:sz w:val="24"/>
          <w:szCs w:val="24"/>
        </w:rPr>
        <w:t>Dal</w:t>
      </w:r>
      <w:proofErr w:type="spellEnd"/>
      <w:r w:rsidR="002F404E">
        <w:rPr>
          <w:rFonts w:ascii="Times New Roman" w:hAnsi="Times New Roman" w:cs="Times New Roman"/>
          <w:sz w:val="24"/>
          <w:szCs w:val="24"/>
        </w:rPr>
        <w:t xml:space="preserve"> </w:t>
      </w:r>
      <w:proofErr w:type="spellStart"/>
      <w:r w:rsidR="002F404E">
        <w:rPr>
          <w:rFonts w:ascii="Times New Roman" w:hAnsi="Times New Roman" w:cs="Times New Roman"/>
          <w:sz w:val="24"/>
          <w:szCs w:val="24"/>
        </w:rPr>
        <w:t>Molin</w:t>
      </w:r>
      <w:proofErr w:type="spellEnd"/>
      <w:r w:rsidR="002F404E">
        <w:rPr>
          <w:rFonts w:ascii="Times New Roman" w:hAnsi="Times New Roman" w:cs="Times New Roman"/>
          <w:sz w:val="24"/>
          <w:szCs w:val="24"/>
        </w:rPr>
        <w:t xml:space="preserve">, </w:t>
      </w:r>
      <w:r w:rsidRPr="00885177">
        <w:rPr>
          <w:rFonts w:ascii="Times New Roman" w:hAnsi="Times New Roman" w:cs="Times New Roman"/>
          <w:sz w:val="24"/>
          <w:szCs w:val="24"/>
        </w:rPr>
        <w:t xml:space="preserve"> y, por las razones que dará su miembro informante, aconseja su aprobación en los términos presentados.</w:t>
      </w:r>
    </w:p>
    <w:p w:rsidR="00AF63ED" w:rsidRDefault="00AF63ED" w:rsidP="00885177">
      <w:pPr>
        <w:widowControl w:val="0"/>
        <w:suppressAutoHyphens/>
        <w:spacing w:after="120" w:line="360" w:lineRule="auto"/>
        <w:jc w:val="center"/>
        <w:rPr>
          <w:rFonts w:ascii="Times New Roman" w:eastAsia="SimSun" w:hAnsi="Times New Roman" w:cs="Times New Roman"/>
          <w:b/>
          <w:bCs/>
          <w:kern w:val="1"/>
          <w:sz w:val="24"/>
          <w:szCs w:val="24"/>
          <w:lang w:val="es-ES" w:eastAsia="zh-CN" w:bidi="hi-IN"/>
        </w:rPr>
      </w:pPr>
    </w:p>
    <w:p w:rsidR="00885177" w:rsidRPr="00885177" w:rsidRDefault="00885177" w:rsidP="00885177">
      <w:pPr>
        <w:widowControl w:val="0"/>
        <w:suppressAutoHyphens/>
        <w:spacing w:after="120" w:line="360" w:lineRule="auto"/>
        <w:jc w:val="center"/>
        <w:rPr>
          <w:rFonts w:ascii="Times New Roman" w:eastAsia="SimSun" w:hAnsi="Times New Roman" w:cs="Times New Roman"/>
          <w:b/>
          <w:bCs/>
          <w:kern w:val="1"/>
          <w:sz w:val="24"/>
          <w:szCs w:val="24"/>
          <w:lang w:val="es-ES" w:eastAsia="zh-CN" w:bidi="hi-IN"/>
        </w:rPr>
      </w:pPr>
      <w:r w:rsidRPr="00885177">
        <w:rPr>
          <w:rFonts w:ascii="Times New Roman" w:eastAsia="SimSun" w:hAnsi="Times New Roman" w:cs="Times New Roman"/>
          <w:b/>
          <w:bCs/>
          <w:kern w:val="1"/>
          <w:sz w:val="24"/>
          <w:szCs w:val="24"/>
          <w:lang w:val="es-ES" w:eastAsia="zh-CN" w:bidi="hi-IN"/>
        </w:rPr>
        <w:t>LA LEGISLATURA DE LA PROVINCIA DE ENTRE RÍOS SANCIONA CON FUERZA DE</w:t>
      </w:r>
    </w:p>
    <w:p w:rsidR="00885177" w:rsidRPr="00885177" w:rsidRDefault="00885177" w:rsidP="00885177">
      <w:pPr>
        <w:widowControl w:val="0"/>
        <w:suppressLineNumbers/>
        <w:suppressAutoHyphens/>
        <w:snapToGrid w:val="0"/>
        <w:spacing w:after="0" w:line="360" w:lineRule="auto"/>
        <w:jc w:val="center"/>
        <w:rPr>
          <w:rFonts w:ascii="Times New Roman" w:eastAsia="SimSun" w:hAnsi="Times New Roman" w:cs="Times New Roman"/>
          <w:kern w:val="1"/>
          <w:sz w:val="24"/>
          <w:szCs w:val="24"/>
          <w:lang w:val="es-ES" w:eastAsia="zh-CN" w:bidi="hi-IN"/>
        </w:rPr>
      </w:pPr>
      <w:r w:rsidRPr="00885177">
        <w:rPr>
          <w:rFonts w:ascii="Times New Roman" w:eastAsia="SimSun" w:hAnsi="Times New Roman" w:cs="Times New Roman"/>
          <w:b/>
          <w:bCs/>
          <w:kern w:val="1"/>
          <w:sz w:val="24"/>
          <w:szCs w:val="24"/>
          <w:lang w:val="es-ES" w:eastAsia="zh-CN" w:bidi="hi-IN"/>
        </w:rPr>
        <w:t>LEY:</w:t>
      </w:r>
    </w:p>
    <w:p w:rsidR="00885177" w:rsidRPr="00885177" w:rsidRDefault="00885177" w:rsidP="00885177">
      <w:pPr>
        <w:contextualSpacing/>
        <w:jc w:val="center"/>
        <w:rPr>
          <w:rFonts w:ascii="Times New Roman" w:eastAsia="Century Gothic" w:hAnsi="Times New Roman" w:cs="Times New Roman"/>
          <w:b/>
          <w:sz w:val="24"/>
          <w:szCs w:val="24"/>
          <w:lang w:val="es-ES" w:eastAsia="es-AR"/>
        </w:rPr>
      </w:pPr>
    </w:p>
    <w:p w:rsidR="00885177" w:rsidRPr="00885177" w:rsidRDefault="00885177" w:rsidP="00885177">
      <w:pPr>
        <w:suppressLineNumbers/>
        <w:snapToGrid w:val="0"/>
        <w:spacing w:line="360" w:lineRule="auto"/>
        <w:jc w:val="both"/>
        <w:rPr>
          <w:rFonts w:ascii="Times New Roman" w:eastAsia="Calibri" w:hAnsi="Times New Roman" w:cs="Times New Roman"/>
          <w:sz w:val="24"/>
          <w:szCs w:val="24"/>
          <w:lang w:val="es-ES"/>
        </w:rPr>
      </w:pPr>
      <w:r w:rsidRPr="00885177">
        <w:rPr>
          <w:rFonts w:ascii="Times New Roman" w:eastAsia="Calibri" w:hAnsi="Times New Roman" w:cs="Times New Roman"/>
          <w:b/>
          <w:sz w:val="24"/>
          <w:szCs w:val="24"/>
          <w:u w:val="single"/>
          <w:lang w:val="es-ES"/>
        </w:rPr>
        <w:t>ARTÍCULO 1°:</w:t>
      </w:r>
      <w:r w:rsidRPr="00885177">
        <w:rPr>
          <w:rFonts w:ascii="Times New Roman" w:eastAsia="Calibri" w:hAnsi="Times New Roman" w:cs="Times New Roman"/>
          <w:sz w:val="24"/>
          <w:szCs w:val="24"/>
          <w:lang w:val="es-ES"/>
        </w:rPr>
        <w:t xml:space="preserve"> </w:t>
      </w:r>
      <w:proofErr w:type="spellStart"/>
      <w:r w:rsidRPr="00885177">
        <w:rPr>
          <w:rFonts w:ascii="Times New Roman" w:eastAsia="Calibri" w:hAnsi="Times New Roman" w:cs="Times New Roman"/>
          <w:sz w:val="24"/>
          <w:szCs w:val="24"/>
          <w:lang w:val="es-ES"/>
        </w:rPr>
        <w:t>Modifícase</w:t>
      </w:r>
      <w:proofErr w:type="spellEnd"/>
      <w:r w:rsidRPr="00885177">
        <w:rPr>
          <w:rFonts w:ascii="Times New Roman" w:eastAsia="Calibri" w:hAnsi="Times New Roman" w:cs="Times New Roman"/>
          <w:sz w:val="24"/>
          <w:szCs w:val="24"/>
          <w:lang w:val="es-ES"/>
        </w:rPr>
        <w:t xml:space="preserve"> el artículo 1° de la Ley N° 9.704 que a su vez modifica la Ley N° 9.216, el que quedará redactado de la siguiente manera:</w:t>
      </w:r>
    </w:p>
    <w:p w:rsidR="00885177" w:rsidRPr="00885177" w:rsidRDefault="00885177" w:rsidP="00885177">
      <w:pPr>
        <w:suppressLineNumbers/>
        <w:snapToGrid w:val="0"/>
        <w:spacing w:line="360" w:lineRule="auto"/>
        <w:jc w:val="both"/>
        <w:rPr>
          <w:rFonts w:ascii="Times New Roman" w:eastAsia="Calibri" w:hAnsi="Times New Roman" w:cs="Times New Roman"/>
          <w:i/>
          <w:sz w:val="24"/>
          <w:szCs w:val="24"/>
          <w:lang w:val="es-ES"/>
        </w:rPr>
      </w:pPr>
      <w:r w:rsidRPr="00885177">
        <w:rPr>
          <w:rFonts w:ascii="Times New Roman" w:eastAsia="Calibri" w:hAnsi="Times New Roman" w:cs="Times New Roman"/>
          <w:i/>
          <w:sz w:val="24"/>
          <w:szCs w:val="24"/>
          <w:lang w:val="es-ES"/>
        </w:rPr>
        <w:t>“</w:t>
      </w:r>
      <w:proofErr w:type="spellStart"/>
      <w:r w:rsidRPr="00885177">
        <w:rPr>
          <w:rFonts w:ascii="Times New Roman" w:eastAsia="Calibri" w:hAnsi="Times New Roman" w:cs="Times New Roman"/>
          <w:i/>
          <w:sz w:val="24"/>
          <w:szCs w:val="24"/>
          <w:lang w:val="es-ES"/>
        </w:rPr>
        <w:t>Fíjase</w:t>
      </w:r>
      <w:proofErr w:type="spellEnd"/>
      <w:r w:rsidRPr="00885177">
        <w:rPr>
          <w:rFonts w:ascii="Times New Roman" w:eastAsia="Calibri" w:hAnsi="Times New Roman" w:cs="Times New Roman"/>
          <w:i/>
          <w:sz w:val="24"/>
          <w:szCs w:val="24"/>
          <w:lang w:val="es-ES"/>
        </w:rPr>
        <w:t xml:space="preserve"> el valor de la pensión establecida en el artículo 1° de la presente ley para todos los beneficiarios de la misma, en la suma equivalente a cinco (5) haberes mínimos previsionales provinciales. El monto del haber mínimo mencionado precedentemente, será el que fije el Poder Ejecutivo de la Provincia para los beneficios contributivos”.</w:t>
      </w:r>
    </w:p>
    <w:p w:rsidR="00885177" w:rsidRPr="00885177" w:rsidRDefault="00885177" w:rsidP="00885177">
      <w:pPr>
        <w:suppressLineNumbers/>
        <w:snapToGrid w:val="0"/>
        <w:spacing w:line="360" w:lineRule="auto"/>
        <w:jc w:val="both"/>
        <w:rPr>
          <w:rFonts w:ascii="Times New Roman" w:eastAsia="Calibri" w:hAnsi="Times New Roman" w:cs="Times New Roman"/>
          <w:sz w:val="24"/>
          <w:szCs w:val="24"/>
          <w:lang w:val="es-ES"/>
        </w:rPr>
      </w:pPr>
      <w:r w:rsidRPr="00885177">
        <w:rPr>
          <w:rFonts w:ascii="Times New Roman" w:eastAsia="Calibri" w:hAnsi="Times New Roman" w:cs="Times New Roman"/>
          <w:b/>
          <w:sz w:val="24"/>
          <w:szCs w:val="24"/>
          <w:u w:val="single"/>
          <w:lang w:val="es-ES"/>
        </w:rPr>
        <w:t>ARTÍCULO 2°:</w:t>
      </w:r>
      <w:r w:rsidRPr="00885177">
        <w:rPr>
          <w:rFonts w:ascii="Times New Roman" w:eastAsia="Calibri" w:hAnsi="Times New Roman" w:cs="Times New Roman"/>
          <w:sz w:val="24"/>
          <w:szCs w:val="24"/>
          <w:lang w:val="es-ES"/>
        </w:rPr>
        <w:t xml:space="preserve"> </w:t>
      </w:r>
      <w:proofErr w:type="spellStart"/>
      <w:r w:rsidRPr="00885177">
        <w:rPr>
          <w:rFonts w:ascii="Times New Roman" w:eastAsia="Calibri" w:hAnsi="Times New Roman" w:cs="Times New Roman"/>
          <w:sz w:val="24"/>
          <w:szCs w:val="24"/>
          <w:lang w:val="es-ES"/>
        </w:rPr>
        <w:t>Incorpórase</w:t>
      </w:r>
      <w:proofErr w:type="spellEnd"/>
      <w:r w:rsidRPr="00885177">
        <w:rPr>
          <w:rFonts w:ascii="Times New Roman" w:eastAsia="Calibri" w:hAnsi="Times New Roman" w:cs="Times New Roman"/>
          <w:sz w:val="24"/>
          <w:szCs w:val="24"/>
          <w:lang w:val="es-ES"/>
        </w:rPr>
        <w:t xml:space="preserve"> a Ley N° 9.216 como artículo 2°bis el siguiente texto: </w:t>
      </w:r>
    </w:p>
    <w:p w:rsidR="00885177" w:rsidRPr="00885177" w:rsidRDefault="00885177" w:rsidP="00885177">
      <w:pPr>
        <w:suppressLineNumbers/>
        <w:snapToGrid w:val="0"/>
        <w:spacing w:line="360" w:lineRule="auto"/>
        <w:jc w:val="both"/>
        <w:rPr>
          <w:rFonts w:ascii="Times New Roman" w:eastAsia="Calibri" w:hAnsi="Times New Roman" w:cs="Times New Roman"/>
          <w:i/>
          <w:sz w:val="24"/>
          <w:szCs w:val="24"/>
          <w:lang w:val="es-ES"/>
        </w:rPr>
      </w:pPr>
      <w:r w:rsidRPr="00885177">
        <w:rPr>
          <w:rFonts w:ascii="Times New Roman" w:eastAsia="Calibri" w:hAnsi="Times New Roman" w:cs="Times New Roman"/>
          <w:i/>
          <w:sz w:val="24"/>
          <w:szCs w:val="24"/>
          <w:lang w:val="es-ES"/>
        </w:rPr>
        <w:lastRenderedPageBreak/>
        <w:t>“</w:t>
      </w:r>
      <w:r w:rsidRPr="00885177">
        <w:rPr>
          <w:rFonts w:ascii="Times New Roman" w:eastAsia="Calibri" w:hAnsi="Times New Roman" w:cs="Times New Roman"/>
          <w:b/>
          <w:i/>
          <w:sz w:val="24"/>
          <w:szCs w:val="24"/>
          <w:u w:val="single"/>
          <w:lang w:val="es-ES"/>
        </w:rPr>
        <w:t>Artículo 2°bis:</w:t>
      </w:r>
      <w:r w:rsidRPr="00885177">
        <w:rPr>
          <w:rFonts w:ascii="Times New Roman" w:eastAsia="Calibri" w:hAnsi="Times New Roman" w:cs="Times New Roman"/>
          <w:b/>
          <w:i/>
          <w:sz w:val="24"/>
          <w:szCs w:val="24"/>
          <w:lang w:val="es-ES"/>
        </w:rPr>
        <w:t xml:space="preserve"> Registro Provincial de Veteranos de Guerra</w:t>
      </w:r>
      <w:r w:rsidRPr="00885177">
        <w:rPr>
          <w:rFonts w:ascii="Times New Roman" w:eastAsia="Calibri" w:hAnsi="Times New Roman" w:cs="Times New Roman"/>
          <w:b/>
          <w:i/>
          <w:sz w:val="24"/>
          <w:szCs w:val="24"/>
        </w:rPr>
        <w:t>.</w:t>
      </w:r>
      <w:r w:rsidRPr="00885177">
        <w:rPr>
          <w:rFonts w:ascii="Times New Roman" w:eastAsia="Calibri" w:hAnsi="Times New Roman" w:cs="Times New Roman"/>
          <w:i/>
          <w:sz w:val="24"/>
          <w:szCs w:val="24"/>
        </w:rPr>
        <w:t xml:space="preserve"> Créase el Registro Provincial de Veteranos de Guerra dependiente del Ministerio de Gobierno, ante el cual se acreditarán todos los excombatientes que habitaren el territorio provincial reconocidos por la presente Ley. De igual forma, podrán acreditarse entidades de primer y segundo grado que estén conformadas por Veteranos de Guerra de Malvinas, legalmente constituidas y con personería jurídica vigente</w:t>
      </w:r>
      <w:r w:rsidRPr="00885177">
        <w:rPr>
          <w:rFonts w:ascii="Times New Roman" w:eastAsia="Calibri" w:hAnsi="Times New Roman" w:cs="Times New Roman"/>
          <w:i/>
          <w:sz w:val="24"/>
          <w:szCs w:val="24"/>
          <w:lang w:val="es-ES"/>
        </w:rPr>
        <w:t>”.</w:t>
      </w:r>
    </w:p>
    <w:p w:rsidR="00885177" w:rsidRPr="00885177" w:rsidRDefault="00885177" w:rsidP="00885177">
      <w:pPr>
        <w:suppressLineNumbers/>
        <w:snapToGrid w:val="0"/>
        <w:spacing w:line="360" w:lineRule="auto"/>
        <w:jc w:val="both"/>
        <w:rPr>
          <w:rFonts w:ascii="Times New Roman" w:eastAsia="Calibri" w:hAnsi="Times New Roman" w:cs="Times New Roman"/>
          <w:sz w:val="24"/>
          <w:szCs w:val="24"/>
          <w:lang w:val="es-ES"/>
        </w:rPr>
      </w:pPr>
      <w:r w:rsidRPr="00885177">
        <w:rPr>
          <w:rFonts w:ascii="Times New Roman" w:eastAsia="Calibri" w:hAnsi="Times New Roman" w:cs="Times New Roman"/>
          <w:b/>
          <w:sz w:val="24"/>
          <w:szCs w:val="24"/>
          <w:u w:val="single"/>
          <w:lang w:val="es-ES"/>
        </w:rPr>
        <w:t>ARTÍCULO 3°:</w:t>
      </w:r>
      <w:r w:rsidRPr="00885177">
        <w:rPr>
          <w:rFonts w:ascii="Times New Roman" w:eastAsia="Calibri" w:hAnsi="Times New Roman" w:cs="Times New Roman"/>
          <w:sz w:val="24"/>
          <w:szCs w:val="24"/>
          <w:lang w:val="es-ES"/>
        </w:rPr>
        <w:t xml:space="preserve"> </w:t>
      </w:r>
      <w:proofErr w:type="spellStart"/>
      <w:r w:rsidRPr="00885177">
        <w:rPr>
          <w:rFonts w:ascii="Times New Roman" w:eastAsia="Calibri" w:hAnsi="Times New Roman" w:cs="Times New Roman"/>
          <w:sz w:val="24"/>
          <w:szCs w:val="24"/>
          <w:lang w:val="es-ES"/>
        </w:rPr>
        <w:t>Incorpórase</w:t>
      </w:r>
      <w:proofErr w:type="spellEnd"/>
      <w:r w:rsidRPr="00885177">
        <w:rPr>
          <w:rFonts w:ascii="Times New Roman" w:eastAsia="Calibri" w:hAnsi="Times New Roman" w:cs="Times New Roman"/>
          <w:sz w:val="24"/>
          <w:szCs w:val="24"/>
          <w:lang w:val="es-ES"/>
        </w:rPr>
        <w:t xml:space="preserve"> a la Ley N° 9.216 como artículo 11°bis el siguiente texto: </w:t>
      </w:r>
    </w:p>
    <w:p w:rsidR="00885177" w:rsidRPr="00885177" w:rsidRDefault="00885177" w:rsidP="00885177">
      <w:pPr>
        <w:spacing w:line="360" w:lineRule="auto"/>
        <w:jc w:val="both"/>
        <w:rPr>
          <w:rFonts w:ascii="Times New Roman" w:eastAsia="Calibri" w:hAnsi="Times New Roman" w:cs="Times New Roman"/>
          <w:i/>
          <w:sz w:val="24"/>
          <w:szCs w:val="24"/>
          <w:lang w:val="es-ES" w:eastAsia="es-AR"/>
        </w:rPr>
      </w:pPr>
      <w:r w:rsidRPr="00885177">
        <w:rPr>
          <w:rFonts w:ascii="Times New Roman" w:eastAsia="Calibri" w:hAnsi="Times New Roman" w:cs="Times New Roman"/>
          <w:i/>
          <w:sz w:val="24"/>
          <w:szCs w:val="24"/>
          <w:lang w:val="es-ES"/>
        </w:rPr>
        <w:t>“</w:t>
      </w:r>
      <w:r w:rsidRPr="00885177">
        <w:rPr>
          <w:rFonts w:ascii="Times New Roman" w:eastAsia="Calibri" w:hAnsi="Times New Roman" w:cs="Times New Roman"/>
          <w:b/>
          <w:i/>
          <w:sz w:val="24"/>
          <w:szCs w:val="24"/>
          <w:u w:val="single"/>
          <w:lang w:val="es-ES"/>
        </w:rPr>
        <w:t>Artículo 11°bis:</w:t>
      </w:r>
      <w:r w:rsidRPr="00885177">
        <w:rPr>
          <w:rFonts w:ascii="Times New Roman" w:eastAsia="Calibri" w:hAnsi="Times New Roman" w:cs="Times New Roman"/>
          <w:b/>
          <w:i/>
          <w:sz w:val="24"/>
          <w:szCs w:val="24"/>
          <w:lang w:val="es-ES"/>
        </w:rPr>
        <w:t xml:space="preserve"> Honores a Veteranos de Guerra. </w:t>
      </w:r>
      <w:r w:rsidRPr="00885177">
        <w:rPr>
          <w:rFonts w:ascii="Times New Roman" w:eastAsia="Calibri" w:hAnsi="Times New Roman" w:cs="Times New Roman"/>
          <w:i/>
          <w:sz w:val="24"/>
          <w:szCs w:val="24"/>
          <w:lang w:val="es-ES" w:eastAsia="es-AR"/>
        </w:rPr>
        <w:t>Ante el fallecimiento de un Veterano de Guerra, la repartición policial local, tomará a su cargo la organización de los procedimientos que a continuación se describen:</w:t>
      </w:r>
    </w:p>
    <w:p w:rsidR="00885177" w:rsidRPr="00885177" w:rsidRDefault="00885177" w:rsidP="00885177">
      <w:pPr>
        <w:numPr>
          <w:ilvl w:val="0"/>
          <w:numId w:val="1"/>
        </w:numPr>
        <w:spacing w:after="200" w:line="360" w:lineRule="auto"/>
        <w:contextualSpacing/>
        <w:jc w:val="both"/>
        <w:rPr>
          <w:rFonts w:ascii="Times New Roman" w:eastAsia="SimSun" w:hAnsi="Times New Roman" w:cs="Times New Roman"/>
          <w:i/>
          <w:kern w:val="1"/>
          <w:sz w:val="24"/>
          <w:szCs w:val="24"/>
          <w:lang w:val="es-ES" w:eastAsia="zh-CN" w:bidi="hi-IN"/>
        </w:rPr>
      </w:pPr>
      <w:r w:rsidRPr="00885177">
        <w:rPr>
          <w:rFonts w:ascii="Times New Roman" w:eastAsia="SimSun" w:hAnsi="Times New Roman" w:cs="Times New Roman"/>
          <w:i/>
          <w:kern w:val="1"/>
          <w:sz w:val="24"/>
          <w:szCs w:val="24"/>
          <w:lang w:val="es-ES" w:eastAsia="zh-CN" w:bidi="hi-IN"/>
        </w:rPr>
        <w:t>Producido el deceso de un Veteranos de Guerra de Malvinas, los familiares y/o el Centro de Veteranos local, notificarán formalmente al Ministerio de Gobierno de la Provincia de Entre Ríos, quien arbitrará los medios necesarios para proveer una bandera nacional que será depositada sobre el féretro y posteriormente entregada a sus familiares directos;</w:t>
      </w:r>
    </w:p>
    <w:p w:rsidR="00885177" w:rsidRPr="00885177" w:rsidRDefault="00885177" w:rsidP="00885177">
      <w:pPr>
        <w:numPr>
          <w:ilvl w:val="0"/>
          <w:numId w:val="1"/>
        </w:numPr>
        <w:spacing w:after="200" w:line="360" w:lineRule="auto"/>
        <w:contextualSpacing/>
        <w:jc w:val="both"/>
        <w:rPr>
          <w:rFonts w:ascii="Times New Roman" w:eastAsia="SimSun" w:hAnsi="Times New Roman" w:cs="Times New Roman"/>
          <w:i/>
          <w:kern w:val="1"/>
          <w:sz w:val="24"/>
          <w:szCs w:val="24"/>
          <w:lang w:val="es-ES" w:eastAsia="zh-CN" w:bidi="hi-IN"/>
        </w:rPr>
      </w:pPr>
      <w:r w:rsidRPr="00885177">
        <w:rPr>
          <w:rFonts w:ascii="Times New Roman" w:eastAsia="SimSun" w:hAnsi="Times New Roman" w:cs="Times New Roman"/>
          <w:i/>
          <w:kern w:val="1"/>
          <w:sz w:val="24"/>
          <w:szCs w:val="24"/>
          <w:lang w:val="es-ES" w:eastAsia="zh-CN" w:bidi="hi-IN"/>
        </w:rPr>
        <w:t>Asimismo, se deberá realizar el acto de una guardia de honor y se remitirá por parte del Gobierno Provincial una corona de flores en nombre del Pueblo de la Provincia de Entre Ríos</w:t>
      </w:r>
      <w:r w:rsidRPr="00885177">
        <w:rPr>
          <w:rFonts w:ascii="Times New Roman" w:eastAsia="Calibri" w:hAnsi="Times New Roman" w:cs="Times New Roman"/>
          <w:i/>
          <w:kern w:val="1"/>
          <w:sz w:val="24"/>
          <w:szCs w:val="24"/>
          <w:lang w:val="es-ES" w:bidi="hi-IN"/>
        </w:rPr>
        <w:t>”.</w:t>
      </w:r>
    </w:p>
    <w:p w:rsidR="00885177" w:rsidRPr="00885177" w:rsidRDefault="00885177" w:rsidP="00885177">
      <w:pPr>
        <w:spacing w:after="200" w:line="360" w:lineRule="auto"/>
        <w:contextualSpacing/>
        <w:jc w:val="both"/>
        <w:rPr>
          <w:rFonts w:ascii="Times New Roman" w:eastAsia="Calibri" w:hAnsi="Times New Roman" w:cs="Times New Roman"/>
          <w:b/>
          <w:kern w:val="1"/>
          <w:sz w:val="24"/>
          <w:szCs w:val="24"/>
          <w:u w:val="single"/>
          <w:lang w:val="es-ES" w:bidi="hi-IN"/>
        </w:rPr>
      </w:pPr>
    </w:p>
    <w:p w:rsidR="00885177" w:rsidRPr="00885177" w:rsidRDefault="00885177" w:rsidP="00885177">
      <w:pPr>
        <w:spacing w:after="200" w:line="360" w:lineRule="auto"/>
        <w:contextualSpacing/>
        <w:jc w:val="both"/>
        <w:rPr>
          <w:rFonts w:ascii="Times New Roman" w:eastAsia="SimSun" w:hAnsi="Times New Roman" w:cs="Times New Roman"/>
          <w:kern w:val="1"/>
          <w:sz w:val="24"/>
          <w:szCs w:val="24"/>
          <w:lang w:val="es-ES" w:eastAsia="zh-CN" w:bidi="hi-IN"/>
        </w:rPr>
      </w:pPr>
      <w:r w:rsidRPr="00885177">
        <w:rPr>
          <w:rFonts w:ascii="Times New Roman" w:eastAsia="Calibri" w:hAnsi="Times New Roman" w:cs="Times New Roman"/>
          <w:b/>
          <w:kern w:val="1"/>
          <w:sz w:val="24"/>
          <w:szCs w:val="24"/>
          <w:u w:val="single"/>
          <w:lang w:val="es-ES" w:bidi="hi-IN"/>
        </w:rPr>
        <w:t>ARTÍCULO 4°:</w:t>
      </w:r>
      <w:r w:rsidRPr="00885177">
        <w:rPr>
          <w:rFonts w:ascii="Times New Roman" w:eastAsia="Calibri" w:hAnsi="Times New Roman" w:cs="Times New Roman"/>
          <w:kern w:val="1"/>
          <w:sz w:val="24"/>
          <w:szCs w:val="24"/>
          <w:lang w:val="es-ES" w:bidi="hi-IN"/>
        </w:rPr>
        <w:t xml:space="preserve"> El Poder Ejecutivo reglamentará la presente ley dentro de los sesenta (60) días de su entrada en vigencia.</w:t>
      </w:r>
    </w:p>
    <w:p w:rsidR="00885177" w:rsidRDefault="00885177" w:rsidP="00885177">
      <w:pPr>
        <w:spacing w:after="200" w:line="360" w:lineRule="auto"/>
        <w:contextualSpacing/>
        <w:jc w:val="both"/>
        <w:rPr>
          <w:rFonts w:ascii="Times New Roman" w:eastAsia="Calibri" w:hAnsi="Times New Roman" w:cs="Times New Roman"/>
          <w:b/>
          <w:kern w:val="1"/>
          <w:sz w:val="24"/>
          <w:szCs w:val="24"/>
          <w:u w:val="single"/>
          <w:lang w:val="es-ES" w:bidi="hi-IN"/>
        </w:rPr>
      </w:pPr>
    </w:p>
    <w:p w:rsidR="00885177" w:rsidRPr="00885177" w:rsidRDefault="00885177" w:rsidP="00885177">
      <w:pPr>
        <w:spacing w:after="200" w:line="360" w:lineRule="auto"/>
        <w:contextualSpacing/>
        <w:jc w:val="both"/>
        <w:rPr>
          <w:rFonts w:ascii="Times New Roman" w:eastAsia="SimSun" w:hAnsi="Times New Roman" w:cs="Times New Roman"/>
          <w:kern w:val="1"/>
          <w:sz w:val="24"/>
          <w:szCs w:val="24"/>
          <w:lang w:val="es-ES" w:eastAsia="zh-CN" w:bidi="hi-IN"/>
        </w:rPr>
      </w:pPr>
      <w:r w:rsidRPr="00885177">
        <w:rPr>
          <w:rFonts w:ascii="Times New Roman" w:eastAsia="Calibri" w:hAnsi="Times New Roman" w:cs="Times New Roman"/>
          <w:b/>
          <w:kern w:val="1"/>
          <w:sz w:val="24"/>
          <w:szCs w:val="24"/>
          <w:u w:val="single"/>
          <w:lang w:val="es-ES" w:bidi="hi-IN"/>
        </w:rPr>
        <w:t>ARTÍCULO 5°:</w:t>
      </w:r>
      <w:r w:rsidRPr="00885177">
        <w:rPr>
          <w:rFonts w:ascii="Times New Roman" w:eastAsia="Calibri" w:hAnsi="Times New Roman" w:cs="Times New Roman"/>
          <w:kern w:val="1"/>
          <w:sz w:val="24"/>
          <w:szCs w:val="24"/>
          <w:lang w:val="es-ES" w:bidi="hi-IN"/>
        </w:rPr>
        <w:t xml:space="preserve"> De forma. </w:t>
      </w:r>
    </w:p>
    <w:p w:rsidR="00885177" w:rsidRDefault="00885177" w:rsidP="00885177">
      <w:pPr>
        <w:contextualSpacing/>
        <w:jc w:val="both"/>
        <w:rPr>
          <w:rFonts w:ascii="Times New Roman" w:eastAsia="Century Gothic" w:hAnsi="Times New Roman" w:cs="Times New Roman"/>
          <w:sz w:val="24"/>
          <w:szCs w:val="24"/>
          <w:lang w:val="es-ES" w:eastAsia="es-AR"/>
        </w:rPr>
      </w:pPr>
    </w:p>
    <w:p w:rsidR="002C63CB" w:rsidRPr="00885177" w:rsidRDefault="002C63CB" w:rsidP="00885177">
      <w:pPr>
        <w:contextualSpacing/>
        <w:jc w:val="both"/>
        <w:rPr>
          <w:rFonts w:ascii="Times New Roman" w:eastAsia="Century Gothic" w:hAnsi="Times New Roman" w:cs="Times New Roman"/>
          <w:sz w:val="24"/>
          <w:szCs w:val="24"/>
          <w:lang w:val="es-ES" w:eastAsia="es-AR"/>
        </w:rPr>
      </w:pPr>
    </w:p>
    <w:p w:rsidR="00885177" w:rsidRPr="00885177" w:rsidRDefault="00885177" w:rsidP="00885177">
      <w:pPr>
        <w:tabs>
          <w:tab w:val="left" w:pos="708"/>
          <w:tab w:val="center" w:pos="4419"/>
          <w:tab w:val="right" w:pos="8838"/>
        </w:tabs>
        <w:spacing w:after="0" w:line="360" w:lineRule="auto"/>
        <w:contextualSpacing/>
        <w:jc w:val="right"/>
        <w:rPr>
          <w:rFonts w:ascii="Times New Roman" w:eastAsia="Times New Roman" w:hAnsi="Times New Roman" w:cs="Times New Roman"/>
          <w:b/>
          <w:bCs/>
          <w:sz w:val="24"/>
          <w:szCs w:val="24"/>
          <w:lang w:val="es-ES" w:eastAsia="es-ES"/>
        </w:rPr>
      </w:pPr>
      <w:r w:rsidRPr="00885177">
        <w:rPr>
          <w:rFonts w:ascii="Times New Roman" w:eastAsia="Times New Roman" w:hAnsi="Times New Roman" w:cs="Times New Roman"/>
          <w:b/>
          <w:bCs/>
          <w:sz w:val="24"/>
          <w:szCs w:val="24"/>
          <w:lang w:val="es-ES" w:eastAsia="es-ES"/>
        </w:rPr>
        <w:lastRenderedPageBreak/>
        <w:t>PARANA, Sala de Comisiones, 02 de Marzo de 2022.</w:t>
      </w:r>
    </w:p>
    <w:p w:rsidR="00885177" w:rsidRPr="00885177" w:rsidRDefault="00885177" w:rsidP="00885177">
      <w:pPr>
        <w:tabs>
          <w:tab w:val="left" w:pos="708"/>
          <w:tab w:val="center" w:pos="4419"/>
          <w:tab w:val="right" w:pos="8838"/>
        </w:tabs>
        <w:spacing w:after="0" w:line="360" w:lineRule="auto"/>
        <w:contextualSpacing/>
        <w:jc w:val="right"/>
        <w:rPr>
          <w:rFonts w:ascii="Times New Roman" w:eastAsia="Times New Roman" w:hAnsi="Times New Roman" w:cs="Times New Roman"/>
          <w:bCs/>
          <w:sz w:val="24"/>
          <w:szCs w:val="24"/>
          <w:lang w:val="es-ES" w:eastAsia="es-ES"/>
        </w:rPr>
      </w:pPr>
    </w:p>
    <w:p w:rsidR="00885177" w:rsidRPr="00885177" w:rsidRDefault="00885177" w:rsidP="00885177">
      <w:pPr>
        <w:tabs>
          <w:tab w:val="left" w:pos="708"/>
          <w:tab w:val="center" w:pos="4419"/>
          <w:tab w:val="right" w:pos="8838"/>
        </w:tabs>
        <w:spacing w:after="0" w:line="360" w:lineRule="auto"/>
        <w:contextualSpacing/>
        <w:jc w:val="both"/>
        <w:rPr>
          <w:rFonts w:ascii="Times New Roman" w:eastAsia="Times New Roman" w:hAnsi="Times New Roman" w:cs="Times New Roman"/>
          <w:sz w:val="24"/>
          <w:szCs w:val="24"/>
          <w:lang w:eastAsia="es-ES"/>
        </w:rPr>
      </w:pPr>
      <w:r w:rsidRPr="00885177">
        <w:rPr>
          <w:rFonts w:ascii="Times New Roman" w:eastAsia="Times New Roman" w:hAnsi="Times New Roman" w:cs="Times New Roman"/>
          <w:b/>
          <w:bCs/>
          <w:sz w:val="24"/>
          <w:szCs w:val="24"/>
          <w:lang w:eastAsia="es-ES"/>
        </w:rPr>
        <w:t>GIECO</w:t>
      </w:r>
      <w:r w:rsidRPr="00885177">
        <w:rPr>
          <w:rFonts w:ascii="Times New Roman" w:eastAsia="Times New Roman" w:hAnsi="Times New Roman" w:cs="Times New Roman"/>
          <w:sz w:val="24"/>
          <w:szCs w:val="24"/>
          <w:lang w:eastAsia="es-ES"/>
        </w:rPr>
        <w:t xml:space="preserve">, Claudia Ester                                        </w:t>
      </w:r>
    </w:p>
    <w:p w:rsidR="00885177" w:rsidRPr="00885177" w:rsidRDefault="00885177" w:rsidP="00885177">
      <w:pPr>
        <w:tabs>
          <w:tab w:val="left" w:pos="708"/>
          <w:tab w:val="center" w:pos="4419"/>
          <w:tab w:val="right" w:pos="8838"/>
        </w:tabs>
        <w:spacing w:after="0" w:line="360" w:lineRule="auto"/>
        <w:jc w:val="both"/>
        <w:rPr>
          <w:rFonts w:ascii="Times New Roman" w:eastAsia="Times New Roman" w:hAnsi="Times New Roman" w:cs="Times New Roman"/>
          <w:sz w:val="24"/>
          <w:szCs w:val="24"/>
          <w:lang w:eastAsia="es-ES"/>
        </w:rPr>
      </w:pPr>
      <w:r w:rsidRPr="00885177">
        <w:rPr>
          <w:rFonts w:ascii="Times New Roman" w:eastAsia="Times New Roman" w:hAnsi="Times New Roman" w:cs="Times New Roman"/>
          <w:b/>
          <w:sz w:val="24"/>
          <w:szCs w:val="24"/>
          <w:lang w:eastAsia="es-ES"/>
        </w:rPr>
        <w:t xml:space="preserve">AMAVET, </w:t>
      </w:r>
      <w:r w:rsidRPr="00885177">
        <w:rPr>
          <w:rFonts w:ascii="Times New Roman" w:eastAsia="Times New Roman" w:hAnsi="Times New Roman" w:cs="Times New Roman"/>
          <w:sz w:val="24"/>
          <w:szCs w:val="24"/>
          <w:lang w:eastAsia="es-ES"/>
        </w:rPr>
        <w:t>Horacio César</w:t>
      </w:r>
      <w:r w:rsidRPr="00885177">
        <w:rPr>
          <w:rFonts w:ascii="Times New Roman" w:eastAsia="Times New Roman" w:hAnsi="Times New Roman" w:cs="Times New Roman"/>
          <w:sz w:val="24"/>
          <w:szCs w:val="24"/>
          <w:lang w:eastAsia="es-ES"/>
        </w:rPr>
        <w:tab/>
        <w:t xml:space="preserve">                                       </w:t>
      </w:r>
    </w:p>
    <w:p w:rsidR="00885177" w:rsidRPr="00885177" w:rsidRDefault="00885177" w:rsidP="00885177">
      <w:pPr>
        <w:tabs>
          <w:tab w:val="left" w:pos="708"/>
          <w:tab w:val="center" w:pos="4419"/>
          <w:tab w:val="right" w:pos="8838"/>
        </w:tabs>
        <w:spacing w:after="0" w:line="360" w:lineRule="auto"/>
        <w:jc w:val="both"/>
        <w:rPr>
          <w:rFonts w:ascii="Times New Roman" w:eastAsia="Times New Roman" w:hAnsi="Times New Roman" w:cs="Times New Roman"/>
          <w:sz w:val="24"/>
          <w:szCs w:val="24"/>
          <w:lang w:eastAsia="es-ES"/>
        </w:rPr>
      </w:pPr>
      <w:r w:rsidRPr="00885177">
        <w:rPr>
          <w:rFonts w:ascii="Times New Roman" w:eastAsia="Times New Roman" w:hAnsi="Times New Roman" w:cs="Times New Roman"/>
          <w:b/>
          <w:sz w:val="24"/>
          <w:szCs w:val="24"/>
          <w:lang w:eastAsia="es-ES"/>
        </w:rPr>
        <w:t>MIRANDA</w:t>
      </w:r>
      <w:r w:rsidRPr="00885177">
        <w:rPr>
          <w:rFonts w:ascii="Times New Roman" w:eastAsia="Times New Roman" w:hAnsi="Times New Roman" w:cs="Times New Roman"/>
          <w:sz w:val="24"/>
          <w:szCs w:val="24"/>
          <w:lang w:eastAsia="es-ES"/>
        </w:rPr>
        <w:t xml:space="preserve">, Nancy Susana                             </w:t>
      </w:r>
    </w:p>
    <w:p w:rsidR="00885177" w:rsidRPr="00885177" w:rsidRDefault="00885177" w:rsidP="00885177">
      <w:pPr>
        <w:tabs>
          <w:tab w:val="left" w:pos="708"/>
          <w:tab w:val="center" w:pos="4419"/>
          <w:tab w:val="right" w:pos="8838"/>
        </w:tabs>
        <w:spacing w:after="0" w:line="360" w:lineRule="auto"/>
        <w:jc w:val="both"/>
        <w:rPr>
          <w:rFonts w:ascii="Times New Roman" w:eastAsia="Times New Roman" w:hAnsi="Times New Roman" w:cs="Times New Roman"/>
          <w:b/>
          <w:bCs/>
          <w:sz w:val="24"/>
          <w:szCs w:val="24"/>
          <w:lang w:val="en-US" w:eastAsia="es-ES"/>
        </w:rPr>
      </w:pPr>
      <w:r w:rsidRPr="00885177">
        <w:rPr>
          <w:rFonts w:ascii="Times New Roman" w:eastAsia="Times New Roman" w:hAnsi="Times New Roman" w:cs="Times New Roman"/>
          <w:b/>
          <w:sz w:val="24"/>
          <w:szCs w:val="24"/>
          <w:lang w:val="en-US" w:eastAsia="es-ES"/>
        </w:rPr>
        <w:t xml:space="preserve">MARADEY, </w:t>
      </w:r>
      <w:r w:rsidRPr="00885177">
        <w:rPr>
          <w:rFonts w:ascii="Times New Roman" w:eastAsia="Times New Roman" w:hAnsi="Times New Roman" w:cs="Times New Roman"/>
          <w:sz w:val="24"/>
          <w:szCs w:val="24"/>
          <w:lang w:val="en-US" w:eastAsia="es-ES"/>
        </w:rPr>
        <w:t>Jorge Francisco</w:t>
      </w:r>
      <w:r w:rsidRPr="00885177">
        <w:rPr>
          <w:rFonts w:ascii="Times New Roman" w:eastAsia="Times New Roman" w:hAnsi="Times New Roman" w:cs="Times New Roman"/>
          <w:sz w:val="24"/>
          <w:szCs w:val="24"/>
          <w:lang w:val="en-US" w:eastAsia="es-ES"/>
        </w:rPr>
        <w:tab/>
        <w:t xml:space="preserve">                                  </w:t>
      </w:r>
    </w:p>
    <w:p w:rsidR="00885177" w:rsidRPr="00885177" w:rsidRDefault="00885177" w:rsidP="00885177">
      <w:pPr>
        <w:tabs>
          <w:tab w:val="left" w:pos="708"/>
          <w:tab w:val="center" w:pos="4419"/>
          <w:tab w:val="right" w:pos="8838"/>
        </w:tabs>
        <w:spacing w:after="0" w:line="360" w:lineRule="auto"/>
        <w:jc w:val="both"/>
        <w:rPr>
          <w:rFonts w:ascii="Times New Roman" w:eastAsia="Times New Roman" w:hAnsi="Times New Roman" w:cs="Times New Roman"/>
          <w:sz w:val="24"/>
          <w:szCs w:val="24"/>
          <w:lang w:eastAsia="es-ES"/>
        </w:rPr>
      </w:pPr>
      <w:r w:rsidRPr="00885177">
        <w:rPr>
          <w:rFonts w:ascii="Times New Roman" w:eastAsia="Times New Roman" w:hAnsi="Times New Roman" w:cs="Times New Roman"/>
          <w:b/>
          <w:bCs/>
          <w:sz w:val="24"/>
          <w:szCs w:val="24"/>
          <w:lang w:eastAsia="es-ES"/>
        </w:rPr>
        <w:t>BERTHET</w:t>
      </w:r>
      <w:r w:rsidRPr="00885177">
        <w:rPr>
          <w:rFonts w:ascii="Times New Roman" w:eastAsia="Times New Roman" w:hAnsi="Times New Roman" w:cs="Times New Roman"/>
          <w:sz w:val="24"/>
          <w:szCs w:val="24"/>
          <w:lang w:eastAsia="es-ES"/>
        </w:rPr>
        <w:t>, Marcelo Fabián</w:t>
      </w:r>
      <w:r w:rsidRPr="00885177">
        <w:rPr>
          <w:rFonts w:ascii="Times New Roman" w:eastAsia="Times New Roman" w:hAnsi="Times New Roman" w:cs="Times New Roman"/>
          <w:sz w:val="24"/>
          <w:szCs w:val="24"/>
          <w:lang w:eastAsia="es-ES"/>
        </w:rPr>
        <w:tab/>
      </w:r>
    </w:p>
    <w:p w:rsidR="00885177" w:rsidRPr="00885177" w:rsidRDefault="00885177" w:rsidP="00885177">
      <w:pPr>
        <w:tabs>
          <w:tab w:val="left" w:pos="708"/>
          <w:tab w:val="center" w:pos="4419"/>
          <w:tab w:val="right" w:pos="8838"/>
        </w:tabs>
        <w:spacing w:after="0" w:line="360" w:lineRule="auto"/>
        <w:jc w:val="both"/>
        <w:rPr>
          <w:rFonts w:ascii="Times New Roman" w:eastAsia="Times New Roman" w:hAnsi="Times New Roman" w:cs="Times New Roman"/>
          <w:sz w:val="24"/>
          <w:szCs w:val="24"/>
          <w:lang w:eastAsia="es-ES"/>
        </w:rPr>
      </w:pPr>
      <w:r w:rsidRPr="00885177">
        <w:rPr>
          <w:rFonts w:ascii="Times New Roman" w:eastAsia="Times New Roman" w:hAnsi="Times New Roman" w:cs="Times New Roman"/>
          <w:b/>
          <w:sz w:val="24"/>
          <w:szCs w:val="24"/>
          <w:lang w:eastAsia="es-ES"/>
        </w:rPr>
        <w:t>DALMOLIN,</w:t>
      </w:r>
      <w:r w:rsidRPr="00885177">
        <w:rPr>
          <w:rFonts w:ascii="Times New Roman" w:eastAsia="Times New Roman" w:hAnsi="Times New Roman" w:cs="Times New Roman"/>
          <w:sz w:val="24"/>
          <w:szCs w:val="24"/>
          <w:lang w:eastAsia="es-ES"/>
        </w:rPr>
        <w:t xml:space="preserve"> Rubén Alberto</w:t>
      </w:r>
    </w:p>
    <w:p w:rsidR="00885177" w:rsidRPr="00885177" w:rsidRDefault="00885177" w:rsidP="00885177">
      <w:pPr>
        <w:tabs>
          <w:tab w:val="left" w:pos="708"/>
          <w:tab w:val="center" w:pos="4419"/>
          <w:tab w:val="right" w:pos="8838"/>
        </w:tabs>
        <w:spacing w:after="0" w:line="360" w:lineRule="auto"/>
        <w:jc w:val="both"/>
        <w:rPr>
          <w:rFonts w:ascii="Times New Roman" w:eastAsia="Times New Roman" w:hAnsi="Times New Roman" w:cs="Times New Roman"/>
          <w:sz w:val="24"/>
          <w:szCs w:val="24"/>
          <w:lang w:val="en-US" w:eastAsia="es-ES"/>
        </w:rPr>
      </w:pPr>
      <w:r w:rsidRPr="00885177">
        <w:rPr>
          <w:rFonts w:ascii="Times New Roman" w:eastAsia="Times New Roman" w:hAnsi="Times New Roman" w:cs="Times New Roman"/>
          <w:b/>
          <w:bCs/>
          <w:sz w:val="24"/>
          <w:szCs w:val="24"/>
          <w:lang w:val="es-ES" w:eastAsia="es-ES"/>
        </w:rPr>
        <w:t>BAGNAT</w:t>
      </w:r>
      <w:r w:rsidRPr="00885177">
        <w:rPr>
          <w:rFonts w:ascii="Times New Roman" w:eastAsia="Times New Roman" w:hAnsi="Times New Roman" w:cs="Times New Roman"/>
          <w:sz w:val="24"/>
          <w:szCs w:val="24"/>
          <w:lang w:val="es-ES" w:eastAsia="es-ES"/>
        </w:rPr>
        <w:t>, Gastón</w:t>
      </w:r>
    </w:p>
    <w:p w:rsidR="00885177" w:rsidRPr="00885177" w:rsidRDefault="00885177" w:rsidP="00885177">
      <w:pPr>
        <w:shd w:val="clear" w:color="auto" w:fill="FFFFFF" w:themeFill="background1"/>
        <w:tabs>
          <w:tab w:val="left" w:pos="708"/>
          <w:tab w:val="center" w:pos="4419"/>
          <w:tab w:val="right" w:pos="8838"/>
        </w:tabs>
        <w:spacing w:after="0" w:line="360" w:lineRule="auto"/>
        <w:contextualSpacing/>
        <w:jc w:val="both"/>
        <w:rPr>
          <w:rFonts w:ascii="Times New Roman" w:eastAsia="Times New Roman" w:hAnsi="Times New Roman" w:cs="Times New Roman"/>
          <w:sz w:val="24"/>
          <w:szCs w:val="24"/>
          <w:lang w:eastAsia="es-ES"/>
        </w:rPr>
      </w:pPr>
    </w:p>
    <w:p w:rsidR="00885177" w:rsidRPr="00885177" w:rsidRDefault="00885177" w:rsidP="00885177">
      <w:pPr>
        <w:shd w:val="clear" w:color="auto" w:fill="FFFFFF" w:themeFill="background1"/>
        <w:tabs>
          <w:tab w:val="left" w:pos="708"/>
          <w:tab w:val="center" w:pos="4419"/>
          <w:tab w:val="right" w:pos="8838"/>
        </w:tabs>
        <w:spacing w:after="0" w:line="360" w:lineRule="auto"/>
        <w:contextualSpacing/>
        <w:jc w:val="both"/>
        <w:rPr>
          <w:rFonts w:ascii="Times New Roman" w:eastAsia="Century Gothic" w:hAnsi="Times New Roman" w:cs="Times New Roman"/>
          <w:sz w:val="24"/>
          <w:szCs w:val="24"/>
          <w:lang w:val="es-ES" w:eastAsia="es-AR"/>
        </w:rPr>
      </w:pPr>
      <w:r w:rsidRPr="00885177">
        <w:rPr>
          <w:rFonts w:ascii="Times New Roman" w:eastAsia="Times New Roman" w:hAnsi="Times New Roman" w:cs="Times New Roman"/>
          <w:sz w:val="24"/>
          <w:szCs w:val="24"/>
          <w:lang w:eastAsia="es-ES"/>
        </w:rPr>
        <w:t>En mi carácter de Secretario Adjunto de Comisiones de la Honorable Cámara de Senadores de la Provincia de Entre Ríos, DOY FE que el texto normativo que antecede ha sido consensuado y aprobado</w:t>
      </w:r>
      <w:r w:rsidR="00330F76">
        <w:rPr>
          <w:rFonts w:ascii="Times New Roman" w:eastAsia="Times New Roman" w:hAnsi="Times New Roman" w:cs="Times New Roman"/>
          <w:sz w:val="24"/>
          <w:szCs w:val="24"/>
          <w:lang w:eastAsia="es-ES"/>
        </w:rPr>
        <w:t xml:space="preserve"> por mayoria</w:t>
      </w:r>
      <w:bookmarkStart w:id="0" w:name="_GoBack"/>
      <w:bookmarkEnd w:id="0"/>
      <w:r w:rsidRPr="00885177">
        <w:rPr>
          <w:rFonts w:ascii="Times New Roman" w:eastAsia="Times New Roman" w:hAnsi="Times New Roman" w:cs="Times New Roman"/>
          <w:sz w:val="24"/>
          <w:szCs w:val="24"/>
          <w:lang w:eastAsia="es-ES"/>
        </w:rPr>
        <w:t xml:space="preserve"> en reunión de la Comisión de Legislación  General realizada el día 02 de Marzo de 2022, </w:t>
      </w:r>
      <w:r w:rsidR="00C76054">
        <w:rPr>
          <w:rFonts w:ascii="Times New Roman" w:hAnsi="Times New Roman" w:cs="Times New Roman"/>
          <w:sz w:val="24"/>
          <w:szCs w:val="24"/>
        </w:rPr>
        <w:t xml:space="preserve">contando con el voto afirmativo de la Senadora </w:t>
      </w:r>
      <w:proofErr w:type="spellStart"/>
      <w:r w:rsidR="00C76054">
        <w:rPr>
          <w:rFonts w:ascii="Times New Roman" w:hAnsi="Times New Roman" w:cs="Times New Roman"/>
          <w:sz w:val="24"/>
          <w:szCs w:val="24"/>
        </w:rPr>
        <w:t>Gieco</w:t>
      </w:r>
      <w:proofErr w:type="spellEnd"/>
      <w:r w:rsidR="00C76054">
        <w:rPr>
          <w:rFonts w:ascii="Times New Roman" w:hAnsi="Times New Roman" w:cs="Times New Roman"/>
          <w:sz w:val="24"/>
          <w:szCs w:val="24"/>
        </w:rPr>
        <w:t xml:space="preserve"> y de los Senadores </w:t>
      </w:r>
      <w:proofErr w:type="spellStart"/>
      <w:r w:rsidR="00C76054">
        <w:rPr>
          <w:rFonts w:ascii="Times New Roman" w:hAnsi="Times New Roman" w:cs="Times New Roman"/>
          <w:sz w:val="24"/>
          <w:szCs w:val="24"/>
        </w:rPr>
        <w:t>Amavet</w:t>
      </w:r>
      <w:proofErr w:type="spellEnd"/>
      <w:r w:rsidR="00C76054">
        <w:rPr>
          <w:rFonts w:ascii="Times New Roman" w:hAnsi="Times New Roman" w:cs="Times New Roman"/>
          <w:sz w:val="24"/>
          <w:szCs w:val="24"/>
        </w:rPr>
        <w:t xml:space="preserve">, </w:t>
      </w:r>
      <w:proofErr w:type="spellStart"/>
      <w:r w:rsidR="00C76054">
        <w:rPr>
          <w:rFonts w:ascii="Times New Roman" w:hAnsi="Times New Roman" w:cs="Times New Roman"/>
          <w:sz w:val="24"/>
          <w:szCs w:val="24"/>
        </w:rPr>
        <w:t>Maradey</w:t>
      </w:r>
      <w:proofErr w:type="spellEnd"/>
      <w:r w:rsidR="00C76054">
        <w:rPr>
          <w:rFonts w:ascii="Times New Roman" w:hAnsi="Times New Roman" w:cs="Times New Roman"/>
          <w:sz w:val="24"/>
          <w:szCs w:val="24"/>
        </w:rPr>
        <w:t xml:space="preserve"> y </w:t>
      </w:r>
      <w:proofErr w:type="spellStart"/>
      <w:r w:rsidR="00C76054">
        <w:rPr>
          <w:rFonts w:ascii="Times New Roman" w:hAnsi="Times New Roman" w:cs="Times New Roman"/>
          <w:sz w:val="24"/>
          <w:szCs w:val="24"/>
        </w:rPr>
        <w:t>Berthet</w:t>
      </w:r>
      <w:proofErr w:type="spellEnd"/>
      <w:r w:rsidR="00C76054">
        <w:rPr>
          <w:rFonts w:ascii="Times New Roman" w:hAnsi="Times New Roman" w:cs="Times New Roman"/>
          <w:sz w:val="24"/>
          <w:szCs w:val="24"/>
        </w:rPr>
        <w:t xml:space="preserve">; y el voto negativo del Senador </w:t>
      </w:r>
      <w:proofErr w:type="spellStart"/>
      <w:r w:rsidR="00C76054">
        <w:rPr>
          <w:rFonts w:ascii="Times New Roman" w:hAnsi="Times New Roman" w:cs="Times New Roman"/>
          <w:sz w:val="24"/>
          <w:szCs w:val="24"/>
        </w:rPr>
        <w:t>Dal</w:t>
      </w:r>
      <w:proofErr w:type="spellEnd"/>
      <w:r w:rsidR="00C76054">
        <w:rPr>
          <w:rFonts w:ascii="Times New Roman" w:hAnsi="Times New Roman" w:cs="Times New Roman"/>
          <w:sz w:val="24"/>
          <w:szCs w:val="24"/>
        </w:rPr>
        <w:t xml:space="preserve"> </w:t>
      </w:r>
      <w:proofErr w:type="spellStart"/>
      <w:r w:rsidR="00C76054">
        <w:rPr>
          <w:rFonts w:ascii="Times New Roman" w:hAnsi="Times New Roman" w:cs="Times New Roman"/>
          <w:sz w:val="24"/>
          <w:szCs w:val="24"/>
        </w:rPr>
        <w:t>Molin</w:t>
      </w:r>
      <w:proofErr w:type="spellEnd"/>
      <w:r>
        <w:rPr>
          <w:rFonts w:ascii="Times New Roman" w:hAnsi="Times New Roman" w:cs="Times New Roman"/>
          <w:sz w:val="24"/>
          <w:szCs w:val="24"/>
        </w:rPr>
        <w:t>.</w:t>
      </w:r>
    </w:p>
    <w:p w:rsidR="00885177" w:rsidRPr="00885177" w:rsidRDefault="00885177" w:rsidP="00885177">
      <w:pPr>
        <w:contextualSpacing/>
        <w:jc w:val="both"/>
        <w:rPr>
          <w:rFonts w:ascii="Times New Roman" w:eastAsia="Century Gothic" w:hAnsi="Times New Roman" w:cs="Times New Roman"/>
          <w:sz w:val="24"/>
          <w:szCs w:val="24"/>
          <w:lang w:val="es-ES" w:eastAsia="es-AR"/>
        </w:rPr>
      </w:pPr>
    </w:p>
    <w:p w:rsidR="00885177" w:rsidRPr="00885177" w:rsidRDefault="00885177" w:rsidP="00885177">
      <w:pPr>
        <w:contextualSpacing/>
        <w:jc w:val="both"/>
        <w:rPr>
          <w:rFonts w:ascii="Times New Roman" w:eastAsia="Century Gothic" w:hAnsi="Times New Roman" w:cs="Times New Roman"/>
          <w:sz w:val="24"/>
          <w:szCs w:val="24"/>
          <w:lang w:val="es-ES" w:eastAsia="es-AR"/>
        </w:rPr>
      </w:pPr>
    </w:p>
    <w:p w:rsidR="00885177" w:rsidRPr="00885177" w:rsidRDefault="00885177" w:rsidP="00885177">
      <w:pPr>
        <w:contextualSpacing/>
        <w:jc w:val="both"/>
        <w:rPr>
          <w:rFonts w:ascii="Times New Roman" w:eastAsia="Century Gothic" w:hAnsi="Times New Roman" w:cs="Times New Roman"/>
          <w:sz w:val="24"/>
          <w:szCs w:val="24"/>
          <w:lang w:val="es-ES" w:eastAsia="es-AR"/>
        </w:rPr>
      </w:pPr>
    </w:p>
    <w:p w:rsidR="00885177" w:rsidRPr="00885177" w:rsidRDefault="00885177" w:rsidP="00885177">
      <w:pPr>
        <w:contextualSpacing/>
        <w:jc w:val="both"/>
        <w:rPr>
          <w:rFonts w:ascii="Times New Roman" w:eastAsia="Century Gothic" w:hAnsi="Times New Roman" w:cs="Times New Roman"/>
          <w:sz w:val="24"/>
          <w:szCs w:val="24"/>
          <w:lang w:val="es-ES" w:eastAsia="es-AR"/>
        </w:rPr>
      </w:pPr>
    </w:p>
    <w:p w:rsidR="00D02901" w:rsidRDefault="00D02901"/>
    <w:sectPr w:rsidR="00D02901" w:rsidSect="002C63CB">
      <w:pgSz w:w="12240" w:h="15840"/>
      <w:pgMar w:top="3402"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BB689F"/>
    <w:multiLevelType w:val="hybridMultilevel"/>
    <w:tmpl w:val="62A6EA4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177"/>
    <w:rsid w:val="00182DAC"/>
    <w:rsid w:val="002C63CB"/>
    <w:rsid w:val="002F404E"/>
    <w:rsid w:val="00330F76"/>
    <w:rsid w:val="00885177"/>
    <w:rsid w:val="00AF63ED"/>
    <w:rsid w:val="00C76054"/>
    <w:rsid w:val="00D0290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BA159C-91A7-409A-96BF-89FED8A5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F404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40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590</Words>
  <Characters>3250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Zapata</dc:creator>
  <cp:keywords/>
  <dc:description/>
  <cp:lastModifiedBy>Jacqueline Zapata</cp:lastModifiedBy>
  <cp:revision>4</cp:revision>
  <cp:lastPrinted>2022-03-03T13:40:00Z</cp:lastPrinted>
  <dcterms:created xsi:type="dcterms:W3CDTF">2022-03-03T12:10:00Z</dcterms:created>
  <dcterms:modified xsi:type="dcterms:W3CDTF">2022-03-04T11:14:00Z</dcterms:modified>
</cp:coreProperties>
</file>