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1EB" w:rsidRPr="00F97F6F" w:rsidRDefault="00EA3131" w:rsidP="00F97F6F">
      <w:pPr>
        <w:spacing w:line="360" w:lineRule="auto"/>
        <w:jc w:val="center"/>
        <w:rPr>
          <w:rFonts w:ascii="Arial" w:hAnsi="Arial" w:cs="Arial"/>
          <w:sz w:val="28"/>
          <w:szCs w:val="28"/>
        </w:rPr>
      </w:pPr>
      <w:r w:rsidRPr="00F97F6F">
        <w:rPr>
          <w:rFonts w:ascii="Arial" w:hAnsi="Arial" w:cs="Arial"/>
          <w:sz w:val="28"/>
          <w:szCs w:val="28"/>
        </w:rPr>
        <w:t>Fundamentos</w:t>
      </w:r>
    </w:p>
    <w:p w:rsidR="00EA3131" w:rsidRPr="00F97F6F" w:rsidRDefault="00EA3131" w:rsidP="00F97F6F">
      <w:pPr>
        <w:spacing w:line="360" w:lineRule="auto"/>
        <w:jc w:val="both"/>
        <w:rPr>
          <w:rFonts w:ascii="Arial" w:hAnsi="Arial" w:cs="Arial"/>
          <w:sz w:val="28"/>
          <w:szCs w:val="28"/>
        </w:rPr>
      </w:pPr>
      <w:r w:rsidRPr="00F97F6F">
        <w:rPr>
          <w:rFonts w:ascii="Arial" w:hAnsi="Arial" w:cs="Arial"/>
          <w:sz w:val="28"/>
          <w:szCs w:val="28"/>
        </w:rPr>
        <w:t>Visto el proyecto del senado Juvenil del presenta año, presentado por los alumnos y alumnas de la Nueva Escuela Acuarelas Siglo XXI, titulado Proyecto de ley para desnaturalizar el juego con armas de “juguete” y educar para la paz.</w:t>
      </w:r>
    </w:p>
    <w:p w:rsidR="00EA3131" w:rsidRPr="00F97F6F" w:rsidRDefault="00EA3131" w:rsidP="00F97F6F">
      <w:pPr>
        <w:spacing w:line="360" w:lineRule="auto"/>
        <w:jc w:val="both"/>
        <w:rPr>
          <w:rFonts w:ascii="Arial" w:hAnsi="Arial" w:cs="Arial"/>
          <w:sz w:val="28"/>
          <w:szCs w:val="28"/>
        </w:rPr>
      </w:pPr>
      <w:r w:rsidRPr="00F97F6F">
        <w:rPr>
          <w:rFonts w:ascii="Arial" w:hAnsi="Arial" w:cs="Arial"/>
          <w:sz w:val="28"/>
          <w:szCs w:val="28"/>
        </w:rPr>
        <w:t xml:space="preserve">Los senadores Juveniles Victoria Cisneros, Máximo Nepote y Darían Ponce Delgado, junto al apoyo de la escuela NEA Siglo XXI,  presentaron el proyecto como una forma de seguir contribuyendo a una EDUCACIÓN PARA LA PAZ. </w:t>
      </w:r>
    </w:p>
    <w:p w:rsidR="00EA3131" w:rsidRPr="00F97F6F" w:rsidRDefault="00EA3131" w:rsidP="00F97F6F">
      <w:pPr>
        <w:spacing w:line="360" w:lineRule="auto"/>
        <w:jc w:val="both"/>
        <w:rPr>
          <w:rFonts w:ascii="Arial" w:hAnsi="Arial" w:cs="Arial"/>
          <w:sz w:val="28"/>
          <w:szCs w:val="28"/>
        </w:rPr>
      </w:pPr>
      <w:r w:rsidRPr="00F97F6F">
        <w:rPr>
          <w:rFonts w:ascii="Arial" w:hAnsi="Arial" w:cs="Arial"/>
          <w:sz w:val="28"/>
          <w:szCs w:val="28"/>
        </w:rPr>
        <w:t xml:space="preserve">Partiendo </w:t>
      </w:r>
      <w:r w:rsidR="003E7B4E">
        <w:rPr>
          <w:rFonts w:ascii="Arial" w:hAnsi="Arial" w:cs="Arial"/>
          <w:sz w:val="28"/>
          <w:szCs w:val="28"/>
        </w:rPr>
        <w:t xml:space="preserve">de la idea que para lograrlo, </w:t>
      </w:r>
      <w:bookmarkStart w:id="0" w:name="_GoBack"/>
      <w:bookmarkEnd w:id="0"/>
      <w:r w:rsidRPr="00F97F6F">
        <w:rPr>
          <w:rFonts w:ascii="Arial" w:hAnsi="Arial" w:cs="Arial"/>
          <w:sz w:val="28"/>
          <w:szCs w:val="28"/>
        </w:rPr>
        <w:t xml:space="preserve">tendremos que desaprender para volver a aprender jugando, se inspiraron en lo que la edición del Senado Juvenil 2020 nos ha dejado. Allí, tres compañeras de estos estudiantes presentaron el proyecto “OLI, por un juego –y una sociedad- más inclusiva” que proponía que sea Ley la incorporación en jardines de infantes de juguetes inclusivos como Oli –el primer muñeco con rasgos de Síndrome de Down avalado por ASDRA- con el objetivo de naturalizar las diferencias a través del juego simbólico y desde las bases de la primera infancia. </w:t>
      </w:r>
    </w:p>
    <w:p w:rsidR="00EA3131" w:rsidRPr="00F97F6F" w:rsidRDefault="00EA3131" w:rsidP="00F97F6F">
      <w:pPr>
        <w:spacing w:line="360" w:lineRule="auto"/>
        <w:jc w:val="both"/>
        <w:rPr>
          <w:rFonts w:ascii="Arial" w:hAnsi="Arial" w:cs="Arial"/>
          <w:sz w:val="28"/>
          <w:szCs w:val="28"/>
        </w:rPr>
      </w:pPr>
      <w:r w:rsidRPr="00F97F6F">
        <w:rPr>
          <w:rFonts w:ascii="Arial" w:hAnsi="Arial" w:cs="Arial"/>
          <w:sz w:val="28"/>
          <w:szCs w:val="28"/>
        </w:rPr>
        <w:t xml:space="preserve">El proyecto fue destacado con una mención especial, fue declarado de  Interés Municipal por la Honorable Cámara de Concejales de la Ciudad de Concordia, impulsado por la Comisión Mixta de Salto Grande (CTM) quien financió la compra de Oli para los Centros de </w:t>
      </w:r>
      <w:r w:rsidRPr="00F97F6F">
        <w:rPr>
          <w:rFonts w:ascii="Arial" w:hAnsi="Arial" w:cs="Arial"/>
          <w:sz w:val="28"/>
          <w:szCs w:val="28"/>
        </w:rPr>
        <w:lastRenderedPageBreak/>
        <w:t xml:space="preserve">Desarrollo y jardines de infantes de la Ciudad, y –al momento en que fue elaborado este proyecto- logró media sanción en la Cámara de Senadores de la Provincia de Entre Ríos acercándose a la posibilidad de que sea Ley. </w:t>
      </w:r>
    </w:p>
    <w:p w:rsidR="00EA3131" w:rsidRPr="00F97F6F" w:rsidRDefault="00EA3131" w:rsidP="00F97F6F">
      <w:pPr>
        <w:spacing w:line="360" w:lineRule="auto"/>
        <w:jc w:val="both"/>
        <w:rPr>
          <w:rFonts w:ascii="Arial" w:hAnsi="Arial" w:cs="Arial"/>
          <w:sz w:val="28"/>
          <w:szCs w:val="28"/>
        </w:rPr>
      </w:pPr>
      <w:r w:rsidRPr="00F97F6F">
        <w:rPr>
          <w:rFonts w:ascii="Arial" w:hAnsi="Arial" w:cs="Arial"/>
          <w:sz w:val="28"/>
          <w:szCs w:val="28"/>
        </w:rPr>
        <w:t xml:space="preserve">Inspirados en el poder que tiene el juego simbólico y la educación desde las bases de la infancia para formar generaciones más sanas –y que el proyecto Oli ya ha demostrado-, los tres estudiantes de NEA de la promo 2021 se unieron  para continuar este legado, en este caso dando un paso más allá de la educación en la inclusión, y haciendo un aporte en la EDUCACION PARA LA PAZ. </w:t>
      </w:r>
    </w:p>
    <w:p w:rsidR="00EA3131" w:rsidRPr="00F97F6F" w:rsidRDefault="00EA3131" w:rsidP="00F97F6F">
      <w:pPr>
        <w:spacing w:line="360" w:lineRule="auto"/>
        <w:jc w:val="both"/>
        <w:rPr>
          <w:rFonts w:ascii="Arial" w:hAnsi="Arial" w:cs="Arial"/>
          <w:sz w:val="28"/>
          <w:szCs w:val="28"/>
        </w:rPr>
      </w:pPr>
      <w:r w:rsidRPr="00F97F6F">
        <w:rPr>
          <w:rFonts w:ascii="Arial" w:hAnsi="Arial" w:cs="Arial"/>
          <w:sz w:val="28"/>
          <w:szCs w:val="28"/>
        </w:rPr>
        <w:t xml:space="preserve">Preocupados por los altísimos índices de Violencia en Argentina y el mundo, la propuesta que tiene como objetivo desnaturalizar en la primera infancia el juego con armas de juguete réplicas de las de fuego, a fin de desaprender para aprender jugando modos de relacionarnos sin enfrentamientos bélicos, favoreciendo así una educación menos expuesta a la violenta y por ende más pacífica. Porque como inspira el activista para la paz mundial Mahatma Gandhi: “No hay camino para la paz, la paz es el camino”. </w:t>
      </w:r>
    </w:p>
    <w:p w:rsidR="00EA3131" w:rsidRPr="00F97F6F" w:rsidRDefault="00EA3131" w:rsidP="00F97F6F">
      <w:pPr>
        <w:spacing w:line="360" w:lineRule="auto"/>
        <w:jc w:val="both"/>
        <w:rPr>
          <w:rFonts w:ascii="Arial" w:hAnsi="Arial" w:cs="Arial"/>
          <w:sz w:val="28"/>
          <w:szCs w:val="28"/>
        </w:rPr>
      </w:pPr>
      <w:r w:rsidRPr="00F97F6F">
        <w:rPr>
          <w:rFonts w:ascii="Arial" w:hAnsi="Arial" w:cs="Arial"/>
          <w:sz w:val="28"/>
          <w:szCs w:val="28"/>
        </w:rPr>
        <w:t xml:space="preserve">Si bien son conscientes de que estas ideas iniciales tienen competencia nacional (una ley que prohíba la comercialización de juguetes réplicas de armas bélicas o bien al menos una ley de etiquetado que exija a los fabricantes de este tipo de juguetes incorporar una leyenda que advierta que pueden fomentar violencia, </w:t>
      </w:r>
      <w:r w:rsidRPr="00F97F6F">
        <w:rPr>
          <w:rFonts w:ascii="Arial" w:hAnsi="Arial" w:cs="Arial"/>
          <w:sz w:val="28"/>
          <w:szCs w:val="28"/>
        </w:rPr>
        <w:lastRenderedPageBreak/>
        <w:t>así como la ley 26.687 advierte sobre los riesgos para la salud que conlleva el fumar cigarrillos.</w:t>
      </w:r>
    </w:p>
    <w:p w:rsidR="00EA3131" w:rsidRPr="00F97F6F" w:rsidRDefault="00EA3131" w:rsidP="00F97F6F">
      <w:pPr>
        <w:spacing w:line="360" w:lineRule="auto"/>
        <w:jc w:val="both"/>
        <w:rPr>
          <w:rFonts w:ascii="Arial" w:hAnsi="Arial" w:cs="Arial"/>
          <w:sz w:val="28"/>
          <w:szCs w:val="28"/>
        </w:rPr>
      </w:pPr>
      <w:r w:rsidRPr="00F97F6F">
        <w:rPr>
          <w:rFonts w:ascii="Arial" w:hAnsi="Arial" w:cs="Arial"/>
          <w:sz w:val="28"/>
          <w:szCs w:val="28"/>
        </w:rPr>
        <w:t>Por eso, proponen un proyecto de ley que ayude a generar conciencia sobre la temática planteada.</w:t>
      </w:r>
    </w:p>
    <w:p w:rsidR="00AD0495" w:rsidRPr="00F97F6F" w:rsidRDefault="00EA3131" w:rsidP="00F97F6F">
      <w:pPr>
        <w:spacing w:line="360" w:lineRule="auto"/>
        <w:jc w:val="both"/>
        <w:rPr>
          <w:rFonts w:ascii="Arial" w:hAnsi="Arial" w:cs="Arial"/>
          <w:sz w:val="28"/>
          <w:szCs w:val="28"/>
        </w:rPr>
      </w:pPr>
      <w:r w:rsidRPr="00F97F6F">
        <w:rPr>
          <w:rFonts w:ascii="Arial" w:hAnsi="Arial" w:cs="Arial"/>
          <w:sz w:val="28"/>
          <w:szCs w:val="28"/>
        </w:rPr>
        <w:t>Los que se propone</w:t>
      </w:r>
      <w:r w:rsidR="00AD0495" w:rsidRPr="00F97F6F">
        <w:rPr>
          <w:rFonts w:ascii="Arial" w:hAnsi="Arial" w:cs="Arial"/>
          <w:sz w:val="28"/>
          <w:szCs w:val="28"/>
        </w:rPr>
        <w:t xml:space="preserve"> </w:t>
      </w:r>
      <w:r w:rsidRPr="00F97F6F">
        <w:rPr>
          <w:rFonts w:ascii="Arial" w:hAnsi="Arial" w:cs="Arial"/>
          <w:sz w:val="28"/>
          <w:szCs w:val="28"/>
        </w:rPr>
        <w:t>que sea ley que en las jugueterías y demás lugares donde se comercialicen juguetes, en todo el territorio provincial, debe exhibirse un cartel con la leyenda: “LAS ARMAS DE JUGUET</w:t>
      </w:r>
      <w:r w:rsidR="00AD0495" w:rsidRPr="00F97F6F">
        <w:rPr>
          <w:rFonts w:ascii="Arial" w:hAnsi="Arial" w:cs="Arial"/>
          <w:sz w:val="28"/>
          <w:szCs w:val="28"/>
        </w:rPr>
        <w:t xml:space="preserve">ES PUEDEN FOMENTAR </w:t>
      </w:r>
      <w:r w:rsidRPr="00F97F6F">
        <w:rPr>
          <w:rFonts w:ascii="Arial" w:hAnsi="Arial" w:cs="Arial"/>
          <w:sz w:val="28"/>
          <w:szCs w:val="28"/>
        </w:rPr>
        <w:t xml:space="preserve"> VIOLENCIA. DESNATURALICEMOS LOS JUEGOS BELICOS. EDUQUEMOS EN LA PAZ, NO EN LA VIOLENCIA</w:t>
      </w:r>
    </w:p>
    <w:p w:rsidR="00AD0495" w:rsidRPr="00F97F6F" w:rsidRDefault="00EA3131" w:rsidP="00F97F6F">
      <w:pPr>
        <w:spacing w:line="360" w:lineRule="auto"/>
        <w:jc w:val="both"/>
        <w:rPr>
          <w:rFonts w:ascii="Arial" w:hAnsi="Arial" w:cs="Arial"/>
          <w:sz w:val="28"/>
          <w:szCs w:val="28"/>
        </w:rPr>
      </w:pPr>
      <w:r w:rsidRPr="00F97F6F">
        <w:rPr>
          <w:rFonts w:ascii="Arial" w:hAnsi="Arial" w:cs="Arial"/>
          <w:sz w:val="28"/>
          <w:szCs w:val="28"/>
        </w:rPr>
        <w:t xml:space="preserve"> De esta forma, queremos generar conciencia en la población en general de la importancia de educar en la paz y no en la violencia, desde la infancia y comprendiendo el enorme valor que tiene el juego simbólico y socializador en la formación de los niñas y niños, por ello en esta investigación reivindicamos el rol de una educación infantil de calidad en valores para el futuro de una sociedad menos violenta.</w:t>
      </w:r>
    </w:p>
    <w:p w:rsidR="00AD0495" w:rsidRPr="00F97F6F" w:rsidRDefault="00AD0495" w:rsidP="00F97F6F">
      <w:pPr>
        <w:spacing w:line="360" w:lineRule="auto"/>
        <w:jc w:val="both"/>
        <w:rPr>
          <w:rFonts w:ascii="Arial" w:hAnsi="Arial" w:cs="Arial"/>
          <w:sz w:val="28"/>
          <w:szCs w:val="28"/>
        </w:rPr>
      </w:pPr>
      <w:r w:rsidRPr="00F97F6F">
        <w:rPr>
          <w:rFonts w:ascii="Arial" w:hAnsi="Arial" w:cs="Arial"/>
          <w:sz w:val="28"/>
          <w:szCs w:val="28"/>
        </w:rPr>
        <w:t xml:space="preserve">Se pretende </w:t>
      </w:r>
      <w:r w:rsidR="00EA3131" w:rsidRPr="00F97F6F">
        <w:rPr>
          <w:rFonts w:ascii="Arial" w:hAnsi="Arial" w:cs="Arial"/>
          <w:sz w:val="28"/>
          <w:szCs w:val="28"/>
        </w:rPr>
        <w:t xml:space="preserve"> que sea ley la incorporación de carteles educativos –y visibles- en las jugueterías de la provincia de Entre Ríos, advirtiendo y generando conciencia de que las armas de juguete pueden fomentar violencia y enfrentamientos entre los niños y niñas que los utilicen, desnaturalizando los juegos bélicos desde la infancia y así contribuir a una educación para la paz. </w:t>
      </w:r>
      <w:r w:rsidRPr="00F97F6F">
        <w:rPr>
          <w:rFonts w:ascii="Arial" w:hAnsi="Arial" w:cs="Arial"/>
          <w:sz w:val="28"/>
          <w:szCs w:val="28"/>
        </w:rPr>
        <w:t>–</w:t>
      </w:r>
      <w:r w:rsidR="00EA3131" w:rsidRPr="00F97F6F">
        <w:rPr>
          <w:rFonts w:ascii="Arial" w:hAnsi="Arial" w:cs="Arial"/>
          <w:sz w:val="28"/>
          <w:szCs w:val="28"/>
        </w:rPr>
        <w:t xml:space="preserve"> </w:t>
      </w:r>
    </w:p>
    <w:p w:rsidR="00AD0495" w:rsidRPr="00F97F6F" w:rsidRDefault="00AD0495" w:rsidP="00F97F6F">
      <w:pPr>
        <w:spacing w:line="360" w:lineRule="auto"/>
        <w:jc w:val="both"/>
        <w:rPr>
          <w:rFonts w:ascii="Arial" w:hAnsi="Arial" w:cs="Arial"/>
          <w:sz w:val="28"/>
          <w:szCs w:val="28"/>
        </w:rPr>
      </w:pPr>
    </w:p>
    <w:p w:rsidR="00AD0495" w:rsidRPr="00F97F6F" w:rsidRDefault="00EA3131" w:rsidP="00F97F6F">
      <w:pPr>
        <w:spacing w:line="360" w:lineRule="auto"/>
        <w:jc w:val="center"/>
        <w:rPr>
          <w:rFonts w:ascii="Arial" w:hAnsi="Arial" w:cs="Arial"/>
          <w:sz w:val="28"/>
          <w:szCs w:val="28"/>
        </w:rPr>
      </w:pPr>
      <w:r w:rsidRPr="00F97F6F">
        <w:rPr>
          <w:rFonts w:ascii="Arial" w:hAnsi="Arial" w:cs="Arial"/>
          <w:sz w:val="28"/>
          <w:szCs w:val="28"/>
        </w:rPr>
        <w:t>LA HONORABLE CAMARA DE SENADORES DE LA PROVINCIA DE ENTRE RIOS, SANCIONA CON FUERZA DE LEY:</w:t>
      </w:r>
    </w:p>
    <w:p w:rsidR="00AD0495" w:rsidRDefault="00EA3131" w:rsidP="00F97F6F">
      <w:pPr>
        <w:spacing w:line="360" w:lineRule="auto"/>
        <w:jc w:val="both"/>
        <w:rPr>
          <w:rFonts w:ascii="Arial" w:hAnsi="Arial" w:cs="Arial"/>
          <w:sz w:val="28"/>
          <w:szCs w:val="28"/>
        </w:rPr>
      </w:pPr>
      <w:r w:rsidRPr="00F97F6F">
        <w:rPr>
          <w:rFonts w:ascii="Arial" w:hAnsi="Arial" w:cs="Arial"/>
          <w:sz w:val="28"/>
          <w:szCs w:val="28"/>
        </w:rPr>
        <w:t>Artículo 1º.-</w:t>
      </w:r>
      <w:r w:rsidR="00AD0495" w:rsidRPr="00F97F6F">
        <w:rPr>
          <w:rFonts w:ascii="Arial" w:hAnsi="Arial" w:cs="Arial"/>
          <w:sz w:val="28"/>
          <w:szCs w:val="28"/>
        </w:rPr>
        <w:t>Establecese la obligación de l</w:t>
      </w:r>
      <w:r w:rsidRPr="00F97F6F">
        <w:rPr>
          <w:rFonts w:ascii="Arial" w:hAnsi="Arial" w:cs="Arial"/>
          <w:sz w:val="28"/>
          <w:szCs w:val="28"/>
        </w:rPr>
        <w:t xml:space="preserve">os establecimientos que comercialicen juguetes en el territorio provincial, de presentar, en un lugar visible para el público, preferentemente en los espacios donde éste tipo de productos esté exhibido, cartelería con la leyenda “Las armas de juguete pueden fomentar violencia. Desnaturalicemos los juegos bélicos. Eduquemos para la paz” </w:t>
      </w:r>
    </w:p>
    <w:p w:rsidR="00F97F6F" w:rsidRPr="00F97F6F" w:rsidRDefault="00F97F6F" w:rsidP="00F97F6F">
      <w:pPr>
        <w:spacing w:line="360" w:lineRule="auto"/>
        <w:jc w:val="both"/>
        <w:rPr>
          <w:rFonts w:ascii="Arial" w:hAnsi="Arial" w:cs="Arial"/>
          <w:sz w:val="28"/>
          <w:szCs w:val="28"/>
        </w:rPr>
      </w:pPr>
    </w:p>
    <w:p w:rsidR="00AD0495" w:rsidRDefault="00EA3131" w:rsidP="00F97F6F">
      <w:pPr>
        <w:spacing w:line="360" w:lineRule="auto"/>
        <w:jc w:val="both"/>
        <w:rPr>
          <w:rFonts w:ascii="Arial" w:hAnsi="Arial" w:cs="Arial"/>
          <w:sz w:val="28"/>
          <w:szCs w:val="28"/>
        </w:rPr>
      </w:pPr>
      <w:r w:rsidRPr="00F97F6F">
        <w:rPr>
          <w:rFonts w:ascii="Arial" w:hAnsi="Arial" w:cs="Arial"/>
          <w:sz w:val="28"/>
          <w:szCs w:val="28"/>
        </w:rPr>
        <w:t>Artículo 2º.-</w:t>
      </w:r>
      <w:r w:rsidR="00AD0495" w:rsidRPr="00F97F6F">
        <w:rPr>
          <w:rFonts w:ascii="Arial" w:hAnsi="Arial" w:cs="Arial"/>
          <w:sz w:val="28"/>
          <w:szCs w:val="28"/>
        </w:rPr>
        <w:t xml:space="preserve"> Quienes </w:t>
      </w:r>
      <w:r w:rsidRPr="00F97F6F">
        <w:rPr>
          <w:rFonts w:ascii="Arial" w:hAnsi="Arial" w:cs="Arial"/>
          <w:sz w:val="28"/>
          <w:szCs w:val="28"/>
        </w:rPr>
        <w:t xml:space="preserve">infrinjan las disposiciones de este título, serán pasibles de la obligación de colaborar económicamente con el organismo de aplicación o con organizaciones que trabajen para la realización de campañas de concientización sobre la problemática de la violencia y la promoción de la paz. </w:t>
      </w:r>
    </w:p>
    <w:p w:rsidR="00F97F6F" w:rsidRPr="00F97F6F" w:rsidRDefault="00F97F6F" w:rsidP="00F97F6F">
      <w:pPr>
        <w:spacing w:line="360" w:lineRule="auto"/>
        <w:jc w:val="both"/>
        <w:rPr>
          <w:rFonts w:ascii="Arial" w:hAnsi="Arial" w:cs="Arial"/>
          <w:sz w:val="28"/>
          <w:szCs w:val="28"/>
        </w:rPr>
      </w:pPr>
    </w:p>
    <w:p w:rsidR="00AD0495" w:rsidRPr="00F97F6F" w:rsidRDefault="00EA3131" w:rsidP="00F97F6F">
      <w:pPr>
        <w:spacing w:line="360" w:lineRule="auto"/>
        <w:jc w:val="both"/>
        <w:rPr>
          <w:rFonts w:ascii="Arial" w:hAnsi="Arial" w:cs="Arial"/>
          <w:sz w:val="28"/>
          <w:szCs w:val="28"/>
        </w:rPr>
      </w:pPr>
      <w:r w:rsidRPr="00F97F6F">
        <w:rPr>
          <w:rFonts w:ascii="Arial" w:hAnsi="Arial" w:cs="Arial"/>
          <w:sz w:val="28"/>
          <w:szCs w:val="28"/>
        </w:rPr>
        <w:t xml:space="preserve">Artículo 3º.- En caso de reincidencia, los establecimientos comerciales que incurrieran en esta situación, deberán colaborar en campañas de canje o cambio de juguetes que se categoricen como violentos o que por su uso promuevan actitudes violentas, por otros, considerados menos perjudiciales. </w:t>
      </w:r>
    </w:p>
    <w:p w:rsidR="00F97F6F" w:rsidRDefault="00F97F6F" w:rsidP="00F97F6F">
      <w:pPr>
        <w:spacing w:line="360" w:lineRule="auto"/>
        <w:jc w:val="both"/>
        <w:rPr>
          <w:rFonts w:ascii="Arial" w:hAnsi="Arial" w:cs="Arial"/>
          <w:sz w:val="28"/>
          <w:szCs w:val="28"/>
        </w:rPr>
      </w:pPr>
    </w:p>
    <w:p w:rsidR="00EA3131" w:rsidRPr="00F97F6F" w:rsidRDefault="00EA3131" w:rsidP="00F97F6F">
      <w:pPr>
        <w:spacing w:line="360" w:lineRule="auto"/>
        <w:jc w:val="both"/>
        <w:rPr>
          <w:rFonts w:ascii="Arial" w:hAnsi="Arial" w:cs="Arial"/>
          <w:sz w:val="28"/>
          <w:szCs w:val="28"/>
        </w:rPr>
      </w:pPr>
      <w:r w:rsidRPr="00F97F6F">
        <w:rPr>
          <w:rFonts w:ascii="Arial" w:hAnsi="Arial" w:cs="Arial"/>
          <w:sz w:val="28"/>
          <w:szCs w:val="28"/>
        </w:rPr>
        <w:t xml:space="preserve">Artículo 4 º.- Será organismo de aplicación y control de esta medida </w:t>
      </w:r>
      <w:r w:rsidR="00AD0495" w:rsidRPr="00F97F6F">
        <w:rPr>
          <w:rFonts w:ascii="Arial" w:hAnsi="Arial" w:cs="Arial"/>
          <w:sz w:val="28"/>
          <w:szCs w:val="28"/>
        </w:rPr>
        <w:t>el Poder Ejecutivo por el área que determina reglamentariamente.</w:t>
      </w:r>
    </w:p>
    <w:p w:rsidR="00D307F3" w:rsidRPr="00F97F6F" w:rsidRDefault="00D307F3" w:rsidP="00F97F6F">
      <w:pPr>
        <w:spacing w:line="360" w:lineRule="auto"/>
        <w:jc w:val="both"/>
        <w:rPr>
          <w:rFonts w:ascii="Arial" w:hAnsi="Arial" w:cs="Arial"/>
          <w:sz w:val="28"/>
          <w:szCs w:val="28"/>
          <w:u w:val="single"/>
        </w:rPr>
      </w:pPr>
      <w:r w:rsidRPr="00F97F6F">
        <w:rPr>
          <w:rFonts w:ascii="Arial" w:hAnsi="Arial" w:cs="Arial"/>
          <w:sz w:val="28"/>
          <w:szCs w:val="28"/>
          <w:u w:val="single"/>
        </w:rPr>
        <w:t>ARTICULO 5:</w:t>
      </w:r>
      <w:r w:rsidRPr="00F97F6F">
        <w:rPr>
          <w:rFonts w:ascii="Arial" w:hAnsi="Arial" w:cs="Arial"/>
          <w:sz w:val="28"/>
          <w:szCs w:val="28"/>
        </w:rPr>
        <w:t>Comuníquese, etcétera.</w:t>
      </w:r>
    </w:p>
    <w:p w:rsidR="00D307F3" w:rsidRPr="00F97F6F" w:rsidRDefault="00D307F3" w:rsidP="00F97F6F">
      <w:pPr>
        <w:spacing w:line="360" w:lineRule="auto"/>
        <w:jc w:val="both"/>
        <w:rPr>
          <w:rFonts w:ascii="Arial" w:hAnsi="Arial" w:cs="Arial"/>
          <w:sz w:val="28"/>
          <w:szCs w:val="28"/>
        </w:rPr>
      </w:pPr>
    </w:p>
    <w:p w:rsidR="00BD21EB" w:rsidRPr="00F97F6F" w:rsidRDefault="00BD21EB" w:rsidP="00F97F6F">
      <w:pPr>
        <w:spacing w:line="360" w:lineRule="auto"/>
        <w:jc w:val="center"/>
        <w:rPr>
          <w:rFonts w:ascii="Arial" w:hAnsi="Arial" w:cs="Arial"/>
          <w:sz w:val="28"/>
          <w:szCs w:val="28"/>
        </w:rPr>
      </w:pPr>
    </w:p>
    <w:p w:rsidR="002D7721" w:rsidRPr="00F97F6F" w:rsidRDefault="002D7721" w:rsidP="00F97F6F">
      <w:pPr>
        <w:spacing w:line="360" w:lineRule="auto"/>
        <w:jc w:val="right"/>
        <w:rPr>
          <w:rFonts w:ascii="Arial" w:hAnsi="Arial" w:cs="Arial"/>
          <w:sz w:val="28"/>
          <w:szCs w:val="28"/>
        </w:rPr>
      </w:pPr>
      <w:r w:rsidRPr="00F97F6F">
        <w:rPr>
          <w:rFonts w:ascii="Arial" w:hAnsi="Arial" w:cs="Arial"/>
          <w:noProof/>
          <w:sz w:val="28"/>
          <w:szCs w:val="28"/>
          <w:lang w:eastAsia="es-AR"/>
        </w:rPr>
        <w:drawing>
          <wp:inline distT="0" distB="0" distL="0" distR="0">
            <wp:extent cx="1689376" cy="1253971"/>
            <wp:effectExtent l="19050" t="0" r="6074" b="0"/>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a:stretch>
                      <a:fillRect/>
                    </a:stretch>
                  </pic:blipFill>
                  <pic:spPr>
                    <a:xfrm>
                      <a:off x="0" y="0"/>
                      <a:ext cx="1696015" cy="1258899"/>
                    </a:xfrm>
                    <a:prstGeom prst="rect">
                      <a:avLst/>
                    </a:prstGeom>
                  </pic:spPr>
                </pic:pic>
              </a:graphicData>
            </a:graphic>
          </wp:inline>
        </w:drawing>
      </w:r>
    </w:p>
    <w:p w:rsidR="002D7721" w:rsidRPr="00F97F6F" w:rsidRDefault="002D7721" w:rsidP="00F97F6F">
      <w:pPr>
        <w:spacing w:line="360" w:lineRule="auto"/>
        <w:jc w:val="both"/>
        <w:rPr>
          <w:rFonts w:ascii="Arial" w:hAnsi="Arial" w:cs="Arial"/>
          <w:sz w:val="28"/>
          <w:szCs w:val="28"/>
        </w:rPr>
      </w:pPr>
    </w:p>
    <w:sectPr w:rsidR="002D7721" w:rsidRPr="00F97F6F"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705" w:rsidRDefault="00505705" w:rsidP="00DF78C2">
      <w:pPr>
        <w:spacing w:after="0" w:line="240" w:lineRule="auto"/>
      </w:pPr>
      <w:r>
        <w:separator/>
      </w:r>
    </w:p>
  </w:endnote>
  <w:endnote w:type="continuationSeparator" w:id="0">
    <w:p w:rsidR="00505705" w:rsidRDefault="00505705"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705" w:rsidRDefault="00505705" w:rsidP="00DF78C2">
      <w:pPr>
        <w:spacing w:after="0" w:line="240" w:lineRule="auto"/>
      </w:pPr>
      <w:r>
        <w:separator/>
      </w:r>
    </w:p>
  </w:footnote>
  <w:footnote w:type="continuationSeparator" w:id="0">
    <w:p w:rsidR="00505705" w:rsidRDefault="00505705"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81531"/>
    <w:rsid w:val="00095CBA"/>
    <w:rsid w:val="000C0F11"/>
    <w:rsid w:val="000D6593"/>
    <w:rsid w:val="000F4404"/>
    <w:rsid w:val="00244D66"/>
    <w:rsid w:val="00295016"/>
    <w:rsid w:val="002B2AC9"/>
    <w:rsid w:val="002D7721"/>
    <w:rsid w:val="002E2E7E"/>
    <w:rsid w:val="003569D9"/>
    <w:rsid w:val="003A76D9"/>
    <w:rsid w:val="003D4411"/>
    <w:rsid w:val="003E7B4E"/>
    <w:rsid w:val="00402356"/>
    <w:rsid w:val="00493875"/>
    <w:rsid w:val="004F34D4"/>
    <w:rsid w:val="005040EE"/>
    <w:rsid w:val="00505705"/>
    <w:rsid w:val="00651AD8"/>
    <w:rsid w:val="00673E38"/>
    <w:rsid w:val="006C72C3"/>
    <w:rsid w:val="0070009D"/>
    <w:rsid w:val="00790735"/>
    <w:rsid w:val="007921DF"/>
    <w:rsid w:val="008159C2"/>
    <w:rsid w:val="00831455"/>
    <w:rsid w:val="008378A7"/>
    <w:rsid w:val="00845BC0"/>
    <w:rsid w:val="00875374"/>
    <w:rsid w:val="008B13DB"/>
    <w:rsid w:val="00956E4D"/>
    <w:rsid w:val="00971E8D"/>
    <w:rsid w:val="00995495"/>
    <w:rsid w:val="00A642F0"/>
    <w:rsid w:val="00A979A6"/>
    <w:rsid w:val="00AD0495"/>
    <w:rsid w:val="00AE5963"/>
    <w:rsid w:val="00B21434"/>
    <w:rsid w:val="00B65AA4"/>
    <w:rsid w:val="00BC3A05"/>
    <w:rsid w:val="00BD21EB"/>
    <w:rsid w:val="00BF0974"/>
    <w:rsid w:val="00C07FBD"/>
    <w:rsid w:val="00C455B0"/>
    <w:rsid w:val="00C72565"/>
    <w:rsid w:val="00D15766"/>
    <w:rsid w:val="00D2732B"/>
    <w:rsid w:val="00D307F3"/>
    <w:rsid w:val="00D81520"/>
    <w:rsid w:val="00D830B4"/>
    <w:rsid w:val="00DD3C45"/>
    <w:rsid w:val="00DE6067"/>
    <w:rsid w:val="00DF5493"/>
    <w:rsid w:val="00DF78C2"/>
    <w:rsid w:val="00E4051B"/>
    <w:rsid w:val="00EA3131"/>
    <w:rsid w:val="00EE79CF"/>
    <w:rsid w:val="00F2558A"/>
    <w:rsid w:val="00F51D2C"/>
    <w:rsid w:val="00F52199"/>
    <w:rsid w:val="00F97F6F"/>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AC59DA-3F00-4BE2-8728-23B265D9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810</Words>
  <Characters>4457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Usuario de Windows</cp:lastModifiedBy>
  <cp:revision>6</cp:revision>
  <cp:lastPrinted>2022-03-22T11:47:00Z</cp:lastPrinted>
  <dcterms:created xsi:type="dcterms:W3CDTF">2021-12-01T19:21:00Z</dcterms:created>
  <dcterms:modified xsi:type="dcterms:W3CDTF">2022-03-22T14:28:00Z</dcterms:modified>
</cp:coreProperties>
</file>