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b w:val="1"/>
        </w:rPr>
      </w:pPr>
      <w:r w:rsidDel="00000000" w:rsidR="00000000" w:rsidRPr="00000000">
        <w:rPr>
          <w:b w:val="1"/>
          <w:rtl w:val="0"/>
        </w:rPr>
        <w:t xml:space="preserve">PROYECTO DE COMUNICACIÓN</w:t>
      </w:r>
    </w:p>
    <w:p w:rsidR="00000000" w:rsidDel="00000000" w:rsidP="00000000" w:rsidRDefault="00000000" w:rsidRPr="00000000" w14:paraId="00000002">
      <w:pPr>
        <w:spacing w:before="240" w:lineRule="auto"/>
        <w:jc w:val="center"/>
        <w:rPr>
          <w:b w:val="1"/>
        </w:rPr>
      </w:pPr>
      <w:r w:rsidDel="00000000" w:rsidR="00000000" w:rsidRPr="00000000">
        <w:rPr>
          <w:b w:val="1"/>
          <w:rtl w:val="0"/>
        </w:rPr>
        <w:t xml:space="preserve">LA HONORABLE CÁMARA DE SENADORES DE</w:t>
      </w:r>
    </w:p>
    <w:p w:rsidR="00000000" w:rsidDel="00000000" w:rsidP="00000000" w:rsidRDefault="00000000" w:rsidRPr="00000000" w14:paraId="00000003">
      <w:pPr>
        <w:spacing w:before="240" w:lineRule="auto"/>
        <w:jc w:val="center"/>
        <w:rPr>
          <w:b w:val="1"/>
        </w:rPr>
      </w:pPr>
      <w:r w:rsidDel="00000000" w:rsidR="00000000" w:rsidRPr="00000000">
        <w:rPr>
          <w:b w:val="1"/>
          <w:rtl w:val="0"/>
        </w:rPr>
        <w:t xml:space="preserve">LA PROVINCIA DE ENTRE RÍOS</w:t>
      </w:r>
    </w:p>
    <w:p w:rsidR="00000000" w:rsidDel="00000000" w:rsidP="00000000" w:rsidRDefault="00000000" w:rsidRPr="00000000" w14:paraId="00000004">
      <w:pPr>
        <w:spacing w:before="240" w:lineRule="auto"/>
        <w:jc w:val="center"/>
        <w:rPr/>
      </w:pPr>
      <w:r w:rsidDel="00000000" w:rsidR="00000000" w:rsidRPr="00000000">
        <w:rPr>
          <w:rtl w:val="0"/>
        </w:rPr>
      </w:r>
    </w:p>
    <w:p w:rsidR="00000000" w:rsidDel="00000000" w:rsidP="00000000" w:rsidRDefault="00000000" w:rsidRPr="00000000" w14:paraId="00000005">
      <w:pPr>
        <w:spacing w:before="240" w:line="480" w:lineRule="auto"/>
        <w:jc w:val="both"/>
        <w:rPr>
          <w:rFonts w:ascii="Calibri" w:cs="Calibri" w:eastAsia="Calibri" w:hAnsi="Calibri"/>
        </w:rPr>
      </w:pPr>
      <w:r w:rsidDel="00000000" w:rsidR="00000000" w:rsidRPr="00000000">
        <w:rPr>
          <w:rFonts w:ascii="Calibri" w:cs="Calibri" w:eastAsia="Calibri" w:hAnsi="Calibri"/>
          <w:rtl w:val="0"/>
        </w:rPr>
        <w:t xml:space="preserve">Vería con agrado que el Poder Ejecutivo Provincial, interceda ante la Dirección Provincial de Vialidad, con carácter de urgente, para que se arbitren los recursos necesarios para el arreglo de los terraplenes, talud, banquinas y el recambio del puente sobre el Arroyo Durazno en el trazado de la Ruta Provincial N°33, punto límite de los Departamentos Nogoyá y Tala. </w:t>
      </w:r>
    </w:p>
    <w:p w:rsidR="00000000" w:rsidDel="00000000" w:rsidP="00000000" w:rsidRDefault="00000000" w:rsidRPr="00000000" w14:paraId="00000006">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before="240" w:line="48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spacing w:before="240" w:line="48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spacing w:before="240" w:line="48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spacing w:before="240" w:line="48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spacing w:before="240" w:line="48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spacing w:before="240" w:line="48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spacing w:before="240"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FUNDAMENTOS</w:t>
      </w:r>
    </w:p>
    <w:p w:rsidR="00000000" w:rsidDel="00000000" w:rsidP="00000000" w:rsidRDefault="00000000" w:rsidRPr="00000000" w14:paraId="00000012">
      <w:pPr>
        <w:spacing w:before="240" w:line="48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before="240" w:line="480" w:lineRule="auto"/>
        <w:jc w:val="both"/>
        <w:rPr>
          <w:rFonts w:ascii="Calibri" w:cs="Calibri" w:eastAsia="Calibri" w:hAnsi="Calibri"/>
        </w:rPr>
      </w:pPr>
      <w:r w:rsidDel="00000000" w:rsidR="00000000" w:rsidRPr="00000000">
        <w:rPr>
          <w:rFonts w:ascii="Calibri" w:cs="Calibri" w:eastAsia="Calibri" w:hAnsi="Calibri"/>
          <w:rtl w:val="0"/>
        </w:rPr>
        <w:t xml:space="preserve">Señora Presidenta:</w:t>
      </w:r>
    </w:p>
    <w:p w:rsidR="00000000" w:rsidDel="00000000" w:rsidP="00000000" w:rsidRDefault="00000000" w:rsidRPr="00000000" w14:paraId="00000014">
      <w:pPr>
        <w:spacing w:before="240" w:line="480" w:lineRule="auto"/>
        <w:jc w:val="both"/>
        <w:rPr>
          <w:rFonts w:ascii="Calibri" w:cs="Calibri" w:eastAsia="Calibri" w:hAnsi="Calibri"/>
        </w:rPr>
      </w:pPr>
      <w:r w:rsidDel="00000000" w:rsidR="00000000" w:rsidRPr="00000000">
        <w:rPr>
          <w:rFonts w:ascii="Calibri" w:cs="Calibri" w:eastAsia="Calibri" w:hAnsi="Calibri"/>
          <w:rtl w:val="0"/>
        </w:rPr>
        <w:t xml:space="preserve">El objeto del presente proyecto es solicitar al Poder Ejecutivo Provincial, interceda ante la Dirección Provincial de Vialidad con carácter urgente, para que se arbitren los recursos necesarios para el arreglo de los terraplenes, talud, banquinas y recambio del puente sobre el Arroyo Durazno en el trazado de la Ruta Provincial N°33, punto límite de los Departamentos Nogoyá y Tala.</w:t>
      </w:r>
    </w:p>
    <w:p w:rsidR="00000000" w:rsidDel="00000000" w:rsidP="00000000" w:rsidRDefault="00000000" w:rsidRPr="00000000" w14:paraId="00000015">
      <w:pPr>
        <w:spacing w:before="240" w:line="480" w:lineRule="auto"/>
        <w:jc w:val="both"/>
        <w:rPr>
          <w:rFonts w:ascii="Calibri" w:cs="Calibri" w:eastAsia="Calibri" w:hAnsi="Calibri"/>
        </w:rPr>
      </w:pPr>
      <w:r w:rsidDel="00000000" w:rsidR="00000000" w:rsidRPr="00000000">
        <w:rPr>
          <w:rFonts w:ascii="Calibri" w:cs="Calibri" w:eastAsia="Calibri" w:hAnsi="Calibri"/>
          <w:rtl w:val="0"/>
        </w:rPr>
        <w:t xml:space="preserve">Este puente que une los Departamentos Nogoyá y Tala sobre la Ruta Provincial N°33, es de vital importancia para la zona dado que es una vía de tránsito de personas, mercadería y producción agrícola ganadera entre localidades. </w:t>
      </w:r>
    </w:p>
    <w:p w:rsidR="00000000" w:rsidDel="00000000" w:rsidP="00000000" w:rsidRDefault="00000000" w:rsidRPr="00000000" w14:paraId="00000016">
      <w:pPr>
        <w:spacing w:before="240" w:line="480" w:lineRule="auto"/>
        <w:jc w:val="both"/>
        <w:rPr>
          <w:rFonts w:ascii="Calibri" w:cs="Calibri" w:eastAsia="Calibri" w:hAnsi="Calibri"/>
        </w:rPr>
      </w:pPr>
      <w:r w:rsidDel="00000000" w:rsidR="00000000" w:rsidRPr="00000000">
        <w:rPr>
          <w:rFonts w:ascii="Calibri" w:cs="Calibri" w:eastAsia="Calibri" w:hAnsi="Calibri"/>
          <w:rtl w:val="0"/>
        </w:rPr>
        <w:t xml:space="preserve">En la actualidad, la precariedad del enlace con una notoria destrucción de sus bases y estructuras hace suponer una situación concreta de pronto derrumbe, con la consecuente posibilidad de un accidente que involucre a los ciudadanos que circulan por el mismo. El cruce del puente, en días de copiosas precipitaciones dificulta a la población llevar adelante las actividades agropecuarias de la zona como lo es, la gran cuenca lechera, no teniendo alternativas que recorrer grandes distancias lo que implica mayores costos y se traduce en consecuencias negativas en la rentabilidad económica de la región. El recambio de este puente y los arreglos resultan imprescindibles para la integración económica de nuestros departamentos como para el acceso a la educación, mejorar la calidad de vida de nuestra comunidad generando arraigo e igualdad para los lugareños.</w:t>
      </w:r>
    </w:p>
    <w:p w:rsidR="00000000" w:rsidDel="00000000" w:rsidP="00000000" w:rsidRDefault="00000000" w:rsidRPr="00000000" w14:paraId="00000017">
      <w:pPr>
        <w:spacing w:before="240" w:line="480" w:lineRule="auto"/>
        <w:jc w:val="both"/>
        <w:rPr/>
      </w:pPr>
      <w:r w:rsidDel="00000000" w:rsidR="00000000" w:rsidRPr="00000000">
        <w:rPr>
          <w:rFonts w:ascii="Calibri" w:cs="Calibri" w:eastAsia="Calibri" w:hAnsi="Calibri"/>
          <w:rtl w:val="0"/>
        </w:rPr>
        <w:t xml:space="preserve">Por lo expuesto, solicito a mis pares que me acompañen con la aprobación del presente proyecto de comunicación.</w:t>
      </w:r>
      <w:r w:rsidDel="00000000" w:rsidR="00000000" w:rsidRPr="00000000">
        <w:rPr>
          <w:rtl w:val="0"/>
        </w:rPr>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ind w:left="-1133" w:firstLine="0"/>
      <w:rPr/>
    </w:pPr>
    <w:r w:rsidDel="00000000" w:rsidR="00000000" w:rsidRPr="00000000">
      <w:rPr/>
      <w:drawing>
        <wp:inline distB="114300" distT="114300" distL="114300" distR="114300">
          <wp:extent cx="2870331" cy="127158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70331" cy="1271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eOdBpa2+GYum4VDFEAOTDIHLdg==">AMUW2mW70ijs1/NYHrrIgWOzIJuBGJH5noU/u5g8j/agkvSMWLjHLqiM1NDcf3tG/4cZ42ZnTw+wemClLUZ7Bnc0cwbDlHhuGxRLGt8SCx7vrtn3LpCNYTA=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2022-03-08T15:25:00Z</dcterms:created>
</cp:coreProperties>
</file>