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512E" w:rsidRDefault="00B16A7D">
      <w:pPr>
        <w:pStyle w:val="normal0"/>
        <w:spacing w:line="360" w:lineRule="auto"/>
        <w:ind w:right="-55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FUNDAMENTOS </w:t>
      </w:r>
    </w:p>
    <w:p w:rsidR="0036512E" w:rsidRDefault="00B16A7D">
      <w:pPr>
        <w:pStyle w:val="normal0"/>
        <w:spacing w:after="200" w:line="360" w:lineRule="auto"/>
        <w:ind w:right="-5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Sra. Presidenta:</w:t>
      </w:r>
    </w:p>
    <w:p w:rsidR="0036512E" w:rsidRDefault="00B16A7D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proyecto surge de la iniciativa de los miembros del bloque 17 de octubre del Honorable Concejo </w:t>
      </w:r>
      <w:r w:rsidR="007A3368">
        <w:rPr>
          <w:rFonts w:ascii="Times New Roman" w:eastAsia="Times New Roman" w:hAnsi="Times New Roman" w:cs="Times New Roman"/>
          <w:sz w:val="24"/>
          <w:szCs w:val="24"/>
        </w:rPr>
        <w:t>Deliberante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la Municipalidad de Colón, quienes aprobaron el proyecto de resolución por el que se solicita a la Legislatura de la provincia de Entre Ríos 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declare de interés turístico al Casino Colón en el marco de la celebración del 37º aniversario.-  </w:t>
      </w:r>
    </w:p>
    <w:p w:rsidR="0036512E" w:rsidRDefault="00B16A7D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13 de abril de 1985, en presencia del Gobernador Dr. Segio Alberto Montiel, se inaugura el primer casino de la provincia de Entre Ríos. Durante los prim</w:t>
      </w:r>
      <w:r>
        <w:rPr>
          <w:rFonts w:ascii="Times New Roman" w:eastAsia="Times New Roman" w:hAnsi="Times New Roman" w:cs="Times New Roman"/>
          <w:sz w:val="24"/>
          <w:szCs w:val="24"/>
        </w:rPr>
        <w:t>eros años, funciona en el octavo piso del Hotel Quirinale y luego, en distintos lugares hasta que, en 2013, se ubica en forma definitiva en calle Urquiza 188.-</w:t>
      </w:r>
    </w:p>
    <w:p w:rsidR="0036512E" w:rsidRDefault="00B16A7D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El dpto. Colón es reconocido por ser uno de los lugares más turísticos de la provincia. Se desta</w:t>
      </w:r>
      <w:r>
        <w:rPr>
          <w:rFonts w:ascii="Times New Roman" w:eastAsia="Times New Roman" w:hAnsi="Times New Roman" w:cs="Times New Roman"/>
          <w:sz w:val="24"/>
          <w:szCs w:val="24"/>
        </w:rPr>
        <w:t>ca por sus playas de arena blanca a la vera del Río Uruguay, las aguas termales, el turismo rural mediante el cual se puede apreciar la flora y fauna autóctona y el casino que atrae a cientos de turistas con intención de divertirse y pasar un buen rato.-</w:t>
      </w:r>
    </w:p>
    <w:p w:rsidR="0036512E" w:rsidRDefault="00B16A7D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ebido a su ubicación geográfica, a cercanías de la capital del país y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por la obra de infraestructura vial que se desarrollaron en los últimos años sobre la Autovía Nacional 14, se ha potenciado la afluencia de turistas.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Asimismo, recibe visitantes provenie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ntes de la República Oriental del Uruguay que atraviesan el puente internacional 'General Artigas', que une a Colón con la ciudad de Paysandú.-</w:t>
      </w:r>
    </w:p>
    <w:p w:rsidR="0036512E" w:rsidRDefault="00B16A7D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Por todo lo expuesto y considerando al casino como un espacio turístico de nuestro departamento, invito a mis pa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  <w:t>res a que acompañen al presente proyecto de declaración.-</w:t>
      </w: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36512E">
      <w:pPr>
        <w:pStyle w:val="normal0"/>
        <w:spacing w:after="200" w:line="360" w:lineRule="auto"/>
        <w:ind w:right="16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highlight w:val="white"/>
        </w:rPr>
      </w:pPr>
    </w:p>
    <w:p w:rsidR="0036512E" w:rsidRDefault="00B16A7D">
      <w:pPr>
        <w:pStyle w:val="normal0"/>
        <w:spacing w:after="200" w:line="360" w:lineRule="auto"/>
        <w:ind w:left="-283" w:right="-57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LA HONORABLE CÁMARA DE SENADORES DE LA PROVINCIA DE ENTRE RÍOS</w:t>
      </w:r>
    </w:p>
    <w:p w:rsidR="0036512E" w:rsidRDefault="00B16A7D">
      <w:pPr>
        <w:pStyle w:val="normal0"/>
        <w:spacing w:line="360" w:lineRule="auto"/>
        <w:ind w:left="-283" w:right="-57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 E C L A R A : </w:t>
      </w:r>
    </w:p>
    <w:p w:rsidR="0036512E" w:rsidRDefault="0036512E">
      <w:pPr>
        <w:pStyle w:val="normal0"/>
        <w:ind w:left="-566" w:right="-572" w:firstLine="141"/>
        <w:rPr>
          <w:rFonts w:ascii="Times New Roman" w:eastAsia="Times New Roman" w:hAnsi="Times New Roman" w:cs="Times New Roman"/>
          <w:sz w:val="24"/>
          <w:szCs w:val="24"/>
        </w:rPr>
      </w:pPr>
    </w:p>
    <w:p w:rsidR="0036512E" w:rsidRDefault="00B16A7D">
      <w:pPr>
        <w:pStyle w:val="normal0"/>
        <w:spacing w:after="200" w:line="360" w:lineRule="auto"/>
        <w:ind w:left="-283" w:right="-28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PRIMERO</w:t>
      </w:r>
      <w:r>
        <w:rPr>
          <w:rFonts w:ascii="Times New Roman" w:eastAsia="Times New Roman" w:hAnsi="Times New Roman" w:cs="Times New Roman"/>
          <w:sz w:val="24"/>
          <w:szCs w:val="24"/>
        </w:rPr>
        <w:t>: De interés turístico al Casino Colón en el marco de la conmemoración del 37º aniversario, a celebrarse el 13 de abril de 2022.-</w:t>
      </w:r>
    </w:p>
    <w:p w:rsidR="0036512E" w:rsidRDefault="00B16A7D">
      <w:pPr>
        <w:pStyle w:val="normal0"/>
        <w:spacing w:after="200" w:line="360" w:lineRule="auto"/>
        <w:ind w:left="-283" w:right="-28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SEGUNDO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Comuníquese y remítase copia al Presidente Municipal de Colón, Sr. </w:t>
      </w:r>
      <w:r w:rsidR="007A3368">
        <w:rPr>
          <w:rFonts w:ascii="Times New Roman" w:eastAsia="Times New Roman" w:hAnsi="Times New Roman" w:cs="Times New Roman"/>
          <w:sz w:val="24"/>
          <w:szCs w:val="24"/>
        </w:rPr>
        <w:t>José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Luis Walser; al Presidente del Concejo Delibe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rante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Colón, Sr. Ramiro A. Favre; al Presidente del bloque 17 de Octubre, Dr. Roberto M. Medina; al Presidente de bloque Todos por Colón, Sr. Mauro A. Godein y al Secretario de Gestión Turística y Cultural, Sr.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Federico Esche</w:t>
      </w:r>
      <w:r w:rsidR="00856E34"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.-</w:t>
      </w:r>
    </w:p>
    <w:sectPr w:rsidR="0036512E" w:rsidSect="0036512E">
      <w:headerReference w:type="default" r:id="rId6"/>
      <w:pgSz w:w="11906" w:h="16838"/>
      <w:pgMar w:top="1700" w:right="1569" w:bottom="1700" w:left="17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A7D" w:rsidRDefault="00B16A7D" w:rsidP="0036512E">
      <w:pPr>
        <w:spacing w:line="240" w:lineRule="auto"/>
      </w:pPr>
      <w:r>
        <w:separator/>
      </w:r>
    </w:p>
  </w:endnote>
  <w:endnote w:type="continuationSeparator" w:id="1">
    <w:p w:rsidR="00B16A7D" w:rsidRDefault="00B16A7D" w:rsidP="00365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A7D" w:rsidRDefault="00B16A7D" w:rsidP="0036512E">
      <w:pPr>
        <w:spacing w:line="240" w:lineRule="auto"/>
      </w:pPr>
      <w:r>
        <w:separator/>
      </w:r>
    </w:p>
  </w:footnote>
  <w:footnote w:type="continuationSeparator" w:id="1">
    <w:p w:rsidR="00B16A7D" w:rsidRDefault="00B16A7D" w:rsidP="0036512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512E" w:rsidRDefault="00B16A7D">
    <w:pPr>
      <w:pStyle w:val="normal0"/>
    </w:pPr>
    <w:r>
      <w:rPr>
        <w:noProof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3162300</wp:posOffset>
          </wp:positionH>
          <wp:positionV relativeFrom="paragraph">
            <wp:posOffset>-409574</wp:posOffset>
          </wp:positionV>
          <wp:extent cx="2568075" cy="895350"/>
          <wp:effectExtent l="0" t="0" r="0" b="0"/>
          <wp:wrapTopAndBottom distT="0" distB="0"/>
          <wp:docPr id="1" name="image1.png" descr="SEN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SENADO"/>
                  <pic:cNvPicPr preferRelativeResize="0"/>
                </pic:nvPicPr>
                <pic:blipFill>
                  <a:blip r:embed="rId1"/>
                  <a:srcRect r="65389"/>
                  <a:stretch>
                    <a:fillRect/>
                  </a:stretch>
                </pic:blipFill>
                <pic:spPr>
                  <a:xfrm>
                    <a:off x="0" y="0"/>
                    <a:ext cx="2568075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12E"/>
    <w:rsid w:val="0036512E"/>
    <w:rsid w:val="005258D7"/>
    <w:rsid w:val="007A3368"/>
    <w:rsid w:val="00856E34"/>
    <w:rsid w:val="00B16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36512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36512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36512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36512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36512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36512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36512E"/>
  </w:style>
  <w:style w:type="table" w:customStyle="1" w:styleId="TableNormal">
    <w:name w:val="Table Normal"/>
    <w:rsid w:val="0036512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36512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36512E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2</cp:revision>
  <cp:lastPrinted>2022-04-05T11:34:00Z</cp:lastPrinted>
  <dcterms:created xsi:type="dcterms:W3CDTF">2022-04-05T11:45:00Z</dcterms:created>
  <dcterms:modified xsi:type="dcterms:W3CDTF">2022-04-05T11:45:00Z</dcterms:modified>
</cp:coreProperties>
</file>