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0C" w:rsidRDefault="00882F0C">
      <w:pPr>
        <w:rPr>
          <w:rFonts w:ascii="Calibri" w:eastAsia="Calibri" w:hAnsi="Calibri" w:cs="Calibri"/>
        </w:rPr>
      </w:pPr>
    </w:p>
    <w:p w:rsidR="00882F0C" w:rsidRDefault="00882F0C">
      <w:pPr>
        <w:spacing w:line="276" w:lineRule="auto"/>
      </w:pPr>
    </w:p>
    <w:p w:rsidR="00882F0C" w:rsidRDefault="00782594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882F0C" w:rsidRDefault="00882F0C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</w:p>
    <w:p w:rsidR="00882F0C" w:rsidRDefault="00882F0C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</w:p>
    <w:p w:rsidR="00FA0ABB" w:rsidRDefault="00FA0ABB" w:rsidP="00FA0ABB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</w:p>
    <w:p w:rsidR="00432094" w:rsidRDefault="00432094" w:rsidP="00FA0ABB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</w:p>
    <w:p w:rsidR="00882F0C" w:rsidRDefault="00782594" w:rsidP="00FA0ABB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LA LEGISLATURA DE LA PROVINCIA DE ENTRE RÍOS SANCIONA CON FUERZA DE    </w:t>
      </w:r>
    </w:p>
    <w:p w:rsidR="00882F0C" w:rsidRDefault="00782594" w:rsidP="00FA0ABB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</w:t>
      </w:r>
    </w:p>
    <w:p w:rsidR="00882F0C" w:rsidRPr="00FA0ABB" w:rsidRDefault="00FA0ABB" w:rsidP="00FA0ABB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</w:t>
      </w:r>
      <w:r w:rsidR="00782594" w:rsidRPr="00FA0ABB">
        <w:rPr>
          <w:rFonts w:ascii="Calibri" w:eastAsia="Calibri" w:hAnsi="Calibri" w:cs="Calibri"/>
          <w:sz w:val="28"/>
          <w:szCs w:val="28"/>
        </w:rPr>
        <w:t xml:space="preserve">LEY:           </w:t>
      </w:r>
    </w:p>
    <w:p w:rsidR="00FA0ABB" w:rsidRDefault="00FA0ABB" w:rsidP="00FA0ABB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</w:p>
    <w:p w:rsidR="00FA0ABB" w:rsidRDefault="00FA0ABB" w:rsidP="00FA0ABB">
      <w:pPr>
        <w:spacing w:line="276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</w:p>
    <w:p w:rsidR="00432094" w:rsidRDefault="00432094" w:rsidP="00432094">
      <w:pPr>
        <w:spacing w:line="360" w:lineRule="auto"/>
        <w:ind w:left="-426"/>
        <w:jc w:val="both"/>
        <w:rPr>
          <w:rFonts w:ascii="Calibri" w:eastAsia="Calibri" w:hAnsi="Calibri" w:cs="Calibri"/>
          <w:sz w:val="28"/>
          <w:szCs w:val="28"/>
          <w:u w:val="single"/>
        </w:rPr>
      </w:pPr>
    </w:p>
    <w:p w:rsidR="00882F0C" w:rsidRDefault="00782594" w:rsidP="00432094">
      <w:pPr>
        <w:spacing w:line="360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ARTÍCULO 1º.-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A0ABB">
        <w:rPr>
          <w:rFonts w:ascii="Calibri" w:eastAsia="Calibri" w:hAnsi="Calibri" w:cs="Calibri"/>
          <w:sz w:val="28"/>
          <w:szCs w:val="28"/>
        </w:rPr>
        <w:t>Autorizase</w:t>
      </w:r>
      <w:r w:rsidR="009A2C0D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al Poder Ejecutivo Provincial a aceptar </w:t>
      </w:r>
      <w:r w:rsidR="00320812">
        <w:rPr>
          <w:rFonts w:ascii="Calibri" w:eastAsia="Calibri" w:hAnsi="Calibri" w:cs="Calibri"/>
          <w:sz w:val="28"/>
          <w:szCs w:val="28"/>
        </w:rPr>
        <w:t>la donación</w:t>
      </w:r>
      <w:r w:rsidR="007C0320">
        <w:rPr>
          <w:rFonts w:ascii="Calibri" w:eastAsia="Calibri" w:hAnsi="Calibri" w:cs="Calibri"/>
          <w:sz w:val="28"/>
          <w:szCs w:val="28"/>
        </w:rPr>
        <w:t xml:space="preserve"> efectuada por el </w:t>
      </w:r>
      <w:r w:rsidR="005A586D">
        <w:rPr>
          <w:rFonts w:ascii="Calibri" w:eastAsia="Calibri" w:hAnsi="Calibri" w:cs="Calibri"/>
          <w:sz w:val="28"/>
          <w:szCs w:val="28"/>
        </w:rPr>
        <w:t xml:space="preserve">Centro Económico, Comercial, Industrial </w:t>
      </w:r>
      <w:r w:rsidR="002957E7">
        <w:rPr>
          <w:rFonts w:ascii="Calibri" w:eastAsia="Calibri" w:hAnsi="Calibri" w:cs="Calibri"/>
          <w:sz w:val="28"/>
          <w:szCs w:val="28"/>
        </w:rPr>
        <w:t>y de la Producción</w:t>
      </w:r>
      <w:r w:rsidR="00C60EDB">
        <w:rPr>
          <w:rFonts w:ascii="Calibri" w:eastAsia="Calibri" w:hAnsi="Calibri" w:cs="Calibri"/>
          <w:sz w:val="28"/>
          <w:szCs w:val="28"/>
        </w:rPr>
        <w:t xml:space="preserve"> de Villaguay </w:t>
      </w:r>
      <w:r w:rsidR="002957E7">
        <w:rPr>
          <w:rFonts w:ascii="Calibri" w:eastAsia="Calibri" w:hAnsi="Calibri" w:cs="Calibri"/>
          <w:sz w:val="28"/>
          <w:szCs w:val="28"/>
        </w:rPr>
        <w:t>(CECIP)</w:t>
      </w:r>
      <w:r w:rsidR="00F6256F">
        <w:rPr>
          <w:rFonts w:ascii="Calibri" w:eastAsia="Calibri" w:hAnsi="Calibri" w:cs="Calibri"/>
          <w:sz w:val="28"/>
          <w:szCs w:val="28"/>
        </w:rPr>
        <w:t>,</w:t>
      </w:r>
      <w:r w:rsidR="00C60EDB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 favor del Superior Gobierno de la Provincia de </w:t>
      </w:r>
      <w:r w:rsidR="00B83BE9">
        <w:rPr>
          <w:rFonts w:ascii="Calibri" w:eastAsia="Calibri" w:hAnsi="Calibri" w:cs="Calibri"/>
          <w:sz w:val="28"/>
          <w:szCs w:val="28"/>
        </w:rPr>
        <w:t xml:space="preserve">Entre Ríos, </w:t>
      </w:r>
      <w:r>
        <w:rPr>
          <w:rFonts w:ascii="Calibri" w:eastAsia="Calibri" w:hAnsi="Calibri" w:cs="Calibri"/>
          <w:sz w:val="28"/>
          <w:szCs w:val="28"/>
        </w:rPr>
        <w:t>de un inmueble urbano baldío  de cuatrocientos cincuenta metros cuadrados, de quince metros</w:t>
      </w:r>
      <w:r w:rsidR="00376F7B">
        <w:rPr>
          <w:rFonts w:ascii="Calibri" w:eastAsia="Calibri" w:hAnsi="Calibri" w:cs="Calibri"/>
          <w:sz w:val="28"/>
          <w:szCs w:val="28"/>
        </w:rPr>
        <w:t xml:space="preserve"> de frente</w:t>
      </w:r>
      <w:r w:rsidR="00916D86">
        <w:rPr>
          <w:rFonts w:ascii="Calibri" w:eastAsia="Calibri" w:hAnsi="Calibri" w:cs="Calibri"/>
          <w:sz w:val="28"/>
          <w:szCs w:val="28"/>
        </w:rPr>
        <w:t xml:space="preserve"> por treinta metros de f</w:t>
      </w:r>
      <w:r w:rsidR="00A8467B">
        <w:rPr>
          <w:rFonts w:ascii="Calibri" w:eastAsia="Calibri" w:hAnsi="Calibri" w:cs="Calibri"/>
          <w:sz w:val="28"/>
          <w:szCs w:val="28"/>
        </w:rPr>
        <w:t>o</w:t>
      </w:r>
      <w:r w:rsidR="00376F7B">
        <w:rPr>
          <w:rFonts w:ascii="Calibri" w:eastAsia="Calibri" w:hAnsi="Calibri" w:cs="Calibri"/>
          <w:sz w:val="28"/>
          <w:szCs w:val="28"/>
        </w:rPr>
        <w:t>ndo</w:t>
      </w:r>
      <w:r w:rsidR="00A8467B">
        <w:rPr>
          <w:rFonts w:ascii="Calibri" w:eastAsia="Calibri" w:hAnsi="Calibri" w:cs="Calibri"/>
          <w:sz w:val="28"/>
          <w:szCs w:val="28"/>
        </w:rPr>
        <w:t xml:space="preserve">, </w:t>
      </w:r>
      <w:r w:rsidR="00916D86">
        <w:rPr>
          <w:rFonts w:ascii="Calibri" w:eastAsia="Calibri" w:hAnsi="Calibri" w:cs="Calibri"/>
          <w:sz w:val="28"/>
          <w:szCs w:val="28"/>
        </w:rPr>
        <w:t xml:space="preserve"> </w:t>
      </w:r>
      <w:r w:rsidR="00694D77">
        <w:rPr>
          <w:rFonts w:ascii="Calibri" w:eastAsia="Calibri" w:hAnsi="Calibri" w:cs="Calibri"/>
          <w:sz w:val="28"/>
          <w:szCs w:val="28"/>
        </w:rPr>
        <w:t>ubicado en</w:t>
      </w:r>
      <w:r w:rsidR="00916D86">
        <w:rPr>
          <w:rFonts w:ascii="Calibri" w:eastAsia="Calibri" w:hAnsi="Calibri" w:cs="Calibri"/>
          <w:sz w:val="28"/>
          <w:szCs w:val="28"/>
        </w:rPr>
        <w:t xml:space="preserve"> calle Rocha</w:t>
      </w:r>
      <w:r>
        <w:rPr>
          <w:rFonts w:ascii="Calibri" w:eastAsia="Calibri" w:hAnsi="Calibri" w:cs="Calibri"/>
          <w:sz w:val="28"/>
          <w:szCs w:val="28"/>
        </w:rPr>
        <w:t>, Quinta Nº 168</w:t>
      </w:r>
      <w:r w:rsidR="00694D77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 Manzana Noroeste, esquina Noroeste de la ciudad de Villagua</w:t>
      </w:r>
      <w:r w:rsidR="00935B75">
        <w:rPr>
          <w:rFonts w:ascii="Calibri" w:eastAsia="Calibri" w:hAnsi="Calibri" w:cs="Calibri"/>
          <w:sz w:val="28"/>
          <w:szCs w:val="28"/>
        </w:rPr>
        <w:t>y cuyos</w:t>
      </w:r>
      <w:r w:rsidR="00916D86">
        <w:rPr>
          <w:rFonts w:ascii="Calibri" w:eastAsia="Calibri" w:hAnsi="Calibri" w:cs="Calibri"/>
          <w:sz w:val="28"/>
          <w:szCs w:val="28"/>
        </w:rPr>
        <w:t xml:space="preserve"> límites y linderos son: </w:t>
      </w:r>
      <w:r w:rsidR="00916D86">
        <w:rPr>
          <w:rFonts w:ascii="Calibri" w:eastAsia="Calibri" w:hAnsi="Calibri" w:cs="Calibri"/>
          <w:sz w:val="28"/>
          <w:szCs w:val="28"/>
          <w:u w:val="single"/>
        </w:rPr>
        <w:t>ESTE:</w:t>
      </w:r>
      <w:r w:rsidR="00916D86">
        <w:rPr>
          <w:rFonts w:ascii="Calibri" w:eastAsia="Calibri" w:hAnsi="Calibri" w:cs="Calibri"/>
          <w:sz w:val="28"/>
          <w:szCs w:val="28"/>
        </w:rPr>
        <w:t xml:space="preserve"> calle pública sin denominación,  </w:t>
      </w:r>
      <w:r w:rsidR="00916D86">
        <w:rPr>
          <w:rFonts w:ascii="Calibri" w:eastAsia="Calibri" w:hAnsi="Calibri" w:cs="Calibri"/>
          <w:sz w:val="28"/>
          <w:szCs w:val="28"/>
          <w:u w:val="single"/>
        </w:rPr>
        <w:t>NORTE:</w:t>
      </w:r>
      <w:r w:rsidR="00916D86">
        <w:rPr>
          <w:rFonts w:ascii="Calibri" w:eastAsia="Calibri" w:hAnsi="Calibri" w:cs="Calibri"/>
          <w:sz w:val="28"/>
          <w:szCs w:val="28"/>
        </w:rPr>
        <w:t xml:space="preserve"> calle Rocha</w:t>
      </w:r>
      <w:r w:rsidR="00DD253F">
        <w:rPr>
          <w:rFonts w:ascii="Calibri" w:eastAsia="Calibri" w:hAnsi="Calibri" w:cs="Calibri"/>
          <w:sz w:val="28"/>
          <w:szCs w:val="28"/>
        </w:rPr>
        <w:t xml:space="preserve">, </w:t>
      </w:r>
      <w:r w:rsidR="00916D86">
        <w:rPr>
          <w:rFonts w:ascii="Calibri" w:eastAsia="Calibri" w:hAnsi="Calibri" w:cs="Calibri"/>
          <w:sz w:val="28"/>
          <w:szCs w:val="28"/>
          <w:u w:val="single"/>
        </w:rPr>
        <w:t>SUR</w:t>
      </w:r>
      <w:r w:rsidR="008F49C1">
        <w:rPr>
          <w:rFonts w:ascii="Calibri" w:eastAsia="Calibri" w:hAnsi="Calibri" w:cs="Calibri"/>
          <w:sz w:val="28"/>
          <w:szCs w:val="28"/>
          <w:u w:val="single"/>
        </w:rPr>
        <w:t>:</w:t>
      </w:r>
      <w:r w:rsidR="00916D86" w:rsidRPr="008F49C1">
        <w:rPr>
          <w:rFonts w:ascii="Calibri" w:eastAsia="Calibri" w:hAnsi="Calibri" w:cs="Calibri"/>
          <w:sz w:val="28"/>
          <w:szCs w:val="28"/>
        </w:rPr>
        <w:t xml:space="preserve"> </w:t>
      </w:r>
      <w:r w:rsidR="008F49C1" w:rsidRPr="008F49C1">
        <w:rPr>
          <w:rFonts w:ascii="Calibri" w:eastAsia="Calibri" w:hAnsi="Calibri" w:cs="Calibri"/>
          <w:sz w:val="28"/>
          <w:szCs w:val="28"/>
        </w:rPr>
        <w:t>predio</w:t>
      </w:r>
      <w:r w:rsidR="00FA0ABB">
        <w:rPr>
          <w:rFonts w:ascii="Calibri" w:eastAsia="Calibri" w:hAnsi="Calibri" w:cs="Calibri"/>
          <w:sz w:val="28"/>
          <w:szCs w:val="28"/>
        </w:rPr>
        <w:t xml:space="preserve"> </w:t>
      </w:r>
      <w:r w:rsidR="008F49C1" w:rsidRPr="00EB2D64">
        <w:rPr>
          <w:rFonts w:ascii="Calibri" w:eastAsia="Calibri" w:hAnsi="Calibri" w:cs="Calibri"/>
          <w:sz w:val="28"/>
          <w:szCs w:val="28"/>
        </w:rPr>
        <w:t>CECIP</w:t>
      </w:r>
      <w:r w:rsidR="00EB2D64" w:rsidRPr="00A50163">
        <w:rPr>
          <w:rFonts w:ascii="Calibri" w:eastAsia="Calibri" w:hAnsi="Calibri" w:cs="Calibri"/>
          <w:sz w:val="28"/>
          <w:szCs w:val="28"/>
        </w:rPr>
        <w:t xml:space="preserve"> </w:t>
      </w:r>
      <w:r w:rsidR="00A50163">
        <w:rPr>
          <w:rFonts w:ascii="Calibri" w:eastAsia="Calibri" w:hAnsi="Calibri" w:cs="Calibri"/>
          <w:sz w:val="28"/>
          <w:szCs w:val="28"/>
        </w:rPr>
        <w:t>y</w:t>
      </w:r>
      <w:r w:rsidR="00916D86" w:rsidRPr="00A50163">
        <w:rPr>
          <w:rFonts w:ascii="Calibri" w:eastAsia="Calibri" w:hAnsi="Calibri" w:cs="Calibri"/>
          <w:sz w:val="28"/>
          <w:szCs w:val="28"/>
        </w:rPr>
        <w:t xml:space="preserve"> </w:t>
      </w:r>
      <w:r w:rsidR="00916D86">
        <w:rPr>
          <w:rFonts w:ascii="Calibri" w:eastAsia="Calibri" w:hAnsi="Calibri" w:cs="Calibri"/>
          <w:sz w:val="28"/>
          <w:szCs w:val="28"/>
          <w:u w:val="single"/>
        </w:rPr>
        <w:t>OESTE:</w:t>
      </w:r>
      <w:r w:rsidR="00916D86">
        <w:rPr>
          <w:rFonts w:ascii="Calibri" w:eastAsia="Calibri" w:hAnsi="Calibri" w:cs="Calibri"/>
          <w:sz w:val="28"/>
          <w:szCs w:val="28"/>
        </w:rPr>
        <w:t xml:space="preserve">  predio CECIP, </w:t>
      </w:r>
      <w:r>
        <w:rPr>
          <w:rFonts w:ascii="Calibri" w:eastAsia="Calibri" w:hAnsi="Calibri" w:cs="Calibri"/>
          <w:sz w:val="28"/>
          <w:szCs w:val="28"/>
        </w:rPr>
        <w:t>para edificar en dicho espacio la Comisaría Tercera de la ciudad de Villaguay.</w:t>
      </w:r>
    </w:p>
    <w:p w:rsidR="005B6B5C" w:rsidRDefault="005B6B5C" w:rsidP="00432094">
      <w:pPr>
        <w:spacing w:line="360" w:lineRule="auto"/>
        <w:jc w:val="both"/>
        <w:rPr>
          <w:rFonts w:ascii="Calibri" w:eastAsia="Calibri" w:hAnsi="Calibri" w:cs="Calibri"/>
          <w:sz w:val="28"/>
          <w:szCs w:val="28"/>
          <w:u w:val="single"/>
        </w:rPr>
      </w:pPr>
    </w:p>
    <w:p w:rsidR="005B6B5C" w:rsidRDefault="005B6B5C" w:rsidP="00432094">
      <w:pPr>
        <w:spacing w:line="360" w:lineRule="auto"/>
        <w:jc w:val="both"/>
        <w:rPr>
          <w:rFonts w:ascii="Calibri" w:eastAsia="Calibri" w:hAnsi="Calibri" w:cs="Calibri"/>
          <w:sz w:val="28"/>
          <w:szCs w:val="28"/>
          <w:u w:val="single"/>
        </w:rPr>
      </w:pPr>
    </w:p>
    <w:p w:rsidR="00882F0C" w:rsidRDefault="00782594" w:rsidP="00432094">
      <w:pPr>
        <w:spacing w:line="360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sz w:val="28"/>
          <w:szCs w:val="28"/>
          <w:u w:val="single"/>
        </w:rPr>
        <w:t xml:space="preserve">ARTÍCULO 2º.- </w:t>
      </w:r>
      <w:r>
        <w:rPr>
          <w:rFonts w:ascii="Calibri" w:eastAsia="Calibri" w:hAnsi="Calibri" w:cs="Calibri"/>
          <w:sz w:val="28"/>
          <w:szCs w:val="28"/>
        </w:rPr>
        <w:t xml:space="preserve"> Facultase a la Escribanía Mayor de Gobierno a realizar los trámites necesarios para la efectiva transferencia de dominio del inmueble individualizado precedentemente a favor del Superior Gobierno de la Provincia de Entre Ríos</w:t>
      </w:r>
    </w:p>
    <w:p w:rsidR="005B6B5C" w:rsidRDefault="005B6B5C" w:rsidP="00432094">
      <w:pPr>
        <w:spacing w:line="360" w:lineRule="auto"/>
        <w:jc w:val="both"/>
        <w:rPr>
          <w:rFonts w:ascii="Calibri" w:eastAsia="Calibri" w:hAnsi="Calibri" w:cs="Calibri"/>
          <w:sz w:val="28"/>
          <w:szCs w:val="28"/>
          <w:u w:val="single"/>
        </w:rPr>
      </w:pPr>
    </w:p>
    <w:p w:rsidR="00882F0C" w:rsidRDefault="00782594" w:rsidP="00432094">
      <w:pPr>
        <w:spacing w:line="360" w:lineRule="auto"/>
        <w:ind w:left="-42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ARTÍCULO 3º.-</w:t>
      </w:r>
      <w:r>
        <w:rPr>
          <w:rFonts w:ascii="Calibri" w:eastAsia="Calibri" w:hAnsi="Calibri" w:cs="Calibri"/>
          <w:sz w:val="28"/>
          <w:szCs w:val="28"/>
        </w:rPr>
        <w:t xml:space="preserve"> Comuníquese, etcétera.</w:t>
      </w:r>
    </w:p>
    <w:p w:rsidR="00882F0C" w:rsidRDefault="00882F0C" w:rsidP="00043271">
      <w:pPr>
        <w:spacing w:line="360" w:lineRule="auto"/>
        <w:ind w:left="-426"/>
        <w:rPr>
          <w:rFonts w:ascii="Calibri" w:eastAsia="Calibri" w:hAnsi="Calibri" w:cs="Calibri"/>
          <w:sz w:val="28"/>
          <w:szCs w:val="28"/>
        </w:rPr>
      </w:pPr>
    </w:p>
    <w:p w:rsidR="00882F0C" w:rsidRDefault="00882F0C">
      <w:pPr>
        <w:spacing w:line="360" w:lineRule="auto"/>
        <w:ind w:left="-142"/>
        <w:jc w:val="both"/>
        <w:rPr>
          <w:rFonts w:ascii="Calibri" w:eastAsia="Calibri" w:hAnsi="Calibri" w:cs="Calibri"/>
        </w:rPr>
      </w:pPr>
    </w:p>
    <w:p w:rsidR="00882F0C" w:rsidRDefault="00882F0C">
      <w:pPr>
        <w:spacing w:line="360" w:lineRule="auto"/>
        <w:ind w:left="-142"/>
        <w:jc w:val="both"/>
        <w:rPr>
          <w:rFonts w:ascii="Calibri" w:eastAsia="Calibri" w:hAnsi="Calibri" w:cs="Calibri"/>
        </w:rPr>
      </w:pPr>
    </w:p>
    <w:p w:rsidR="00882F0C" w:rsidRDefault="00882F0C">
      <w:pPr>
        <w:spacing w:line="360" w:lineRule="auto"/>
        <w:ind w:left="-142"/>
        <w:jc w:val="both"/>
        <w:rPr>
          <w:rFonts w:ascii="Calibri" w:eastAsia="Calibri" w:hAnsi="Calibri" w:cs="Calibri"/>
        </w:rPr>
      </w:pPr>
    </w:p>
    <w:p w:rsidR="00882F0C" w:rsidRDefault="00882F0C">
      <w:pPr>
        <w:spacing w:line="360" w:lineRule="auto"/>
        <w:ind w:left="-142"/>
        <w:jc w:val="both"/>
        <w:rPr>
          <w:rFonts w:ascii="Calibri" w:eastAsia="Calibri" w:hAnsi="Calibri" w:cs="Calibri"/>
        </w:rPr>
      </w:pPr>
    </w:p>
    <w:p w:rsidR="00882F0C" w:rsidRDefault="00782594">
      <w:pPr>
        <w:spacing w:line="360" w:lineRule="auto"/>
        <w:ind w:left="-14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FUNDAMENTOS</w:t>
      </w:r>
    </w:p>
    <w:p w:rsidR="00882F0C" w:rsidRDefault="00782594">
      <w:pPr>
        <w:spacing w:line="360" w:lineRule="auto"/>
        <w:ind w:left="-142"/>
        <w:jc w:val="both"/>
        <w:rPr>
          <w:rFonts w:ascii="Calibri" w:eastAsia="Calibri" w:hAnsi="Calibri" w:cs="Calibri"/>
          <w:sz w:val="28"/>
          <w:szCs w:val="28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sz w:val="28"/>
          <w:szCs w:val="28"/>
        </w:rPr>
        <w:t>Sra. Presidenta:</w:t>
      </w:r>
    </w:p>
    <w:p w:rsidR="00882F0C" w:rsidRDefault="00782594">
      <w:pPr>
        <w:spacing w:line="360" w:lineRule="auto"/>
        <w:ind w:left="-14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Atraves del presente proyecto de ley se procura autorizar al Superior Gobierno de la Provincia de Entre Ríos a aceptar la donación una fracción de terreno cedido por el Centro Económico, Comercial, Industrial y de la Producción </w:t>
      </w:r>
      <w:r w:rsidR="00FA0ABB">
        <w:rPr>
          <w:rFonts w:ascii="Calibri" w:eastAsia="Calibri" w:hAnsi="Calibri" w:cs="Calibri"/>
          <w:sz w:val="28"/>
          <w:szCs w:val="28"/>
        </w:rPr>
        <w:t>(CECIP</w:t>
      </w:r>
      <w:r>
        <w:rPr>
          <w:rFonts w:ascii="Calibri" w:eastAsia="Calibri" w:hAnsi="Calibri" w:cs="Calibri"/>
          <w:sz w:val="28"/>
          <w:szCs w:val="28"/>
        </w:rPr>
        <w:t>) de Villaguay destinado a la edificación en ese espacio de la Comisaría Tercera dependiente de la Jefatura Departamental de la Policía de Villaguay.</w:t>
      </w:r>
    </w:p>
    <w:p w:rsidR="00882F0C" w:rsidRDefault="00782594">
      <w:pPr>
        <w:spacing w:line="360" w:lineRule="auto"/>
        <w:ind w:left="-14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La importancia de concretar esta acción está ligada directamente a la necesidad de fortalecer la seguridad de los ciudadanos realizando una labor preventiva más efectiva, que acorte </w:t>
      </w:r>
      <w:r w:rsidR="00916D86">
        <w:rPr>
          <w:rFonts w:ascii="Calibri" w:eastAsia="Calibri" w:hAnsi="Calibri" w:cs="Calibri"/>
          <w:sz w:val="28"/>
          <w:szCs w:val="28"/>
        </w:rPr>
        <w:t>distancias,</w:t>
      </w:r>
      <w:r>
        <w:rPr>
          <w:rFonts w:ascii="Calibri" w:eastAsia="Calibri" w:hAnsi="Calibri" w:cs="Calibri"/>
          <w:sz w:val="28"/>
          <w:szCs w:val="28"/>
        </w:rPr>
        <w:t xml:space="preserve"> acreciente la capacidad de respuesta a los vecinos y refuerce la confianza de la comunidad.</w:t>
      </w:r>
    </w:p>
    <w:p w:rsidR="00882F0C" w:rsidRDefault="00782594">
      <w:pPr>
        <w:spacing w:line="360" w:lineRule="auto"/>
        <w:ind w:left="-14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882F0C" w:rsidRDefault="00782594">
      <w:pPr>
        <w:spacing w:line="360" w:lineRule="auto"/>
        <w:ind w:left="-14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En cuanto a la construcción de este espacio en la ciudad es importante destacar que existen solo dos comisarías en la ciudad y si bien la labor policial es efectiva en el cumplimiento de sus funciones es una realidad que en los últimos años el crecimiento poblacional ha sido y continúa siendo sostenido.</w:t>
      </w:r>
    </w:p>
    <w:p w:rsidR="00882F0C" w:rsidRDefault="00782594">
      <w:pPr>
        <w:spacing w:line="360" w:lineRule="auto"/>
        <w:ind w:left="-14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Por este motivo, con el objetivo de mantener la situación actual de efectividad es que resulta necesaria la incorporación de una nueva comisaría, que colabore en cubrir toda la jurisdicción y reforzar el trabajo que se efectúa actualmente.</w:t>
      </w:r>
    </w:p>
    <w:p w:rsidR="00882F0C" w:rsidRDefault="00882F0C">
      <w:pPr>
        <w:spacing w:line="360" w:lineRule="auto"/>
        <w:ind w:left="-142"/>
        <w:jc w:val="both"/>
        <w:rPr>
          <w:rFonts w:ascii="Calibri" w:eastAsia="Calibri" w:hAnsi="Calibri" w:cs="Calibri"/>
          <w:sz w:val="28"/>
          <w:szCs w:val="28"/>
        </w:rPr>
      </w:pPr>
    </w:p>
    <w:sectPr w:rsidR="00882F0C">
      <w:headerReference w:type="default" r:id="rId6"/>
      <w:pgSz w:w="11906" w:h="16838"/>
      <w:pgMar w:top="1418" w:right="1701" w:bottom="1418" w:left="1701" w:header="141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FB4" w:rsidRDefault="00080FB4">
      <w:r>
        <w:separator/>
      </w:r>
    </w:p>
  </w:endnote>
  <w:endnote w:type="continuationSeparator" w:id="0">
    <w:p w:rsidR="00080FB4" w:rsidRDefault="0008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FB4" w:rsidRDefault="00080FB4">
      <w:r>
        <w:separator/>
      </w:r>
    </w:p>
  </w:footnote>
  <w:footnote w:type="continuationSeparator" w:id="0">
    <w:p w:rsidR="00080FB4" w:rsidRDefault="00080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F0C" w:rsidRDefault="00782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3923665</wp:posOffset>
          </wp:positionH>
          <wp:positionV relativeFrom="paragraph">
            <wp:posOffset>0</wp:posOffset>
          </wp:positionV>
          <wp:extent cx="1879600" cy="60325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960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-228599</wp:posOffset>
              </wp:positionH>
              <wp:positionV relativeFrom="paragraph">
                <wp:posOffset>419100</wp:posOffset>
              </wp:positionV>
              <wp:extent cx="6083300" cy="1905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04350" y="3780000"/>
                        <a:ext cx="60833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419100</wp:posOffset>
              </wp:positionV>
              <wp:extent cx="6083300" cy="190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833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0C"/>
    <w:rsid w:val="00043271"/>
    <w:rsid w:val="0006456D"/>
    <w:rsid w:val="00080FB4"/>
    <w:rsid w:val="00215B19"/>
    <w:rsid w:val="002957E7"/>
    <w:rsid w:val="00320812"/>
    <w:rsid w:val="00376F7B"/>
    <w:rsid w:val="00432094"/>
    <w:rsid w:val="00481A41"/>
    <w:rsid w:val="005A586D"/>
    <w:rsid w:val="005B6B5C"/>
    <w:rsid w:val="00694D77"/>
    <w:rsid w:val="00760D12"/>
    <w:rsid w:val="00782594"/>
    <w:rsid w:val="007C0320"/>
    <w:rsid w:val="00850702"/>
    <w:rsid w:val="00882F0C"/>
    <w:rsid w:val="008F49C1"/>
    <w:rsid w:val="00916D86"/>
    <w:rsid w:val="00935B75"/>
    <w:rsid w:val="009A2C0D"/>
    <w:rsid w:val="00A50163"/>
    <w:rsid w:val="00A8467B"/>
    <w:rsid w:val="00B83BE9"/>
    <w:rsid w:val="00C60EDB"/>
    <w:rsid w:val="00D57243"/>
    <w:rsid w:val="00D70FDC"/>
    <w:rsid w:val="00D94F52"/>
    <w:rsid w:val="00DD253F"/>
    <w:rsid w:val="00EB2D64"/>
    <w:rsid w:val="00F21431"/>
    <w:rsid w:val="00F6256F"/>
    <w:rsid w:val="00F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64B65-C137-4E8E-8630-3405F037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D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cp:lastPrinted>2022-04-19T14:53:00Z</cp:lastPrinted>
  <dcterms:created xsi:type="dcterms:W3CDTF">2022-04-19T14:53:00Z</dcterms:created>
  <dcterms:modified xsi:type="dcterms:W3CDTF">2022-04-19T14:53:00Z</dcterms:modified>
</cp:coreProperties>
</file>