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1EB" w:rsidRDefault="00BD21EB" w:rsidP="00A642F0">
      <w:pPr>
        <w:jc w:val="center"/>
      </w:pPr>
    </w:p>
    <w:p w:rsidR="00DF10CF" w:rsidRPr="00DD52EC" w:rsidRDefault="00A351FB" w:rsidP="00DF10CF">
      <w:pPr>
        <w:spacing w:line="360" w:lineRule="auto"/>
        <w:jc w:val="center"/>
        <w:rPr>
          <w:rFonts w:ascii="Arial" w:hAnsi="Arial" w:cs="Arial"/>
          <w:sz w:val="24"/>
          <w:szCs w:val="24"/>
        </w:rPr>
      </w:pPr>
      <w:r w:rsidRPr="00DD52EC">
        <w:rPr>
          <w:rFonts w:ascii="Arial" w:hAnsi="Arial" w:cs="Arial"/>
          <w:sz w:val="24"/>
          <w:szCs w:val="24"/>
        </w:rPr>
        <w:t>Fundamentos</w:t>
      </w:r>
    </w:p>
    <w:p w:rsidR="00DD52EC" w:rsidRDefault="00DD52EC" w:rsidP="00DD52EC">
      <w:pPr>
        <w:spacing w:line="360" w:lineRule="auto"/>
        <w:jc w:val="both"/>
        <w:rPr>
          <w:rFonts w:ascii="Arial" w:eastAsia="Times New Roman" w:hAnsi="Arial" w:cs="Arial"/>
          <w:sz w:val="24"/>
          <w:szCs w:val="24"/>
          <w:lang w:eastAsia="es-ES"/>
        </w:rPr>
      </w:pPr>
      <w:r w:rsidRPr="00DD52EC">
        <w:rPr>
          <w:rFonts w:ascii="Arial" w:hAnsi="Arial" w:cs="Arial"/>
          <w:sz w:val="24"/>
          <w:szCs w:val="24"/>
        </w:rPr>
        <w:t xml:space="preserve">Visto que el artículo 95° de la ley de régimen municipal, 10027, otorga como facultad del Concejo Deliberante, la </w:t>
      </w:r>
      <w:r>
        <w:rPr>
          <w:rFonts w:ascii="Arial" w:hAnsi="Arial" w:cs="Arial"/>
          <w:sz w:val="24"/>
          <w:szCs w:val="24"/>
        </w:rPr>
        <w:t>de d</w:t>
      </w:r>
      <w:r w:rsidRPr="00DD52EC">
        <w:rPr>
          <w:rFonts w:ascii="Arial" w:eastAsia="Times New Roman" w:hAnsi="Arial" w:cs="Arial"/>
          <w:sz w:val="24"/>
          <w:szCs w:val="24"/>
          <w:lang w:eastAsia="es-ES"/>
        </w:rPr>
        <w:t>esignar en sesión especial, las personas que han de formar las ternas que han de remitirse al Poder Ejecutivo Provincial para el nombramiento de los J</w:t>
      </w:r>
      <w:r>
        <w:rPr>
          <w:rFonts w:ascii="Arial" w:eastAsia="Times New Roman" w:hAnsi="Arial" w:cs="Arial"/>
          <w:sz w:val="24"/>
          <w:szCs w:val="24"/>
          <w:lang w:eastAsia="es-ES"/>
        </w:rPr>
        <w:t>ueces de Paz de su jurisdicción.</w:t>
      </w:r>
    </w:p>
    <w:p w:rsidR="00DD52EC" w:rsidRDefault="00DD52EC" w:rsidP="00DD52EC">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Que el ejercicio de esta competencia, ha sido dispar en la mayoría de los municipios, pero en pos de homogeneizar se considera necesario establecer el mecanismo de conformación de dichas ternas.</w:t>
      </w:r>
    </w:p>
    <w:p w:rsidR="00DD52EC" w:rsidRDefault="00DD52EC" w:rsidP="00DD52EC">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Que el ingreso al Poder Judicial en el nivel de funcionarios se viene realizando desde hace un tiempo prudencial a través del sistema de concurso de antecedentes y oposición en el marco del Consejo de la Magistratura.</w:t>
      </w:r>
    </w:p>
    <w:p w:rsidR="00DD52EC" w:rsidRDefault="00DD52EC" w:rsidP="00DD52EC">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Por lo que no vemos motivo alguno para que no se aplique un procedimiento de idéntica naturaleza, considerando que el mismo (concurso) es el mecanismo para demostrar quienes con las personas idóneas para el cargo, permitiendo que las ternas sean elegidas conforme a un criterio objetivo.</w:t>
      </w:r>
    </w:p>
    <w:p w:rsidR="00DD52EC" w:rsidRDefault="00DD52EC" w:rsidP="00DD52EC">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Por este motivo, en el mismo sentido que para la selección de jueces de faltas, creemos conveniente permitir – tal como está previsto para estos últimos- la celebración de convenios con el Consejo de la Magistratura. </w:t>
      </w:r>
    </w:p>
    <w:p w:rsidR="00DD52EC" w:rsidRDefault="00DD52EC" w:rsidP="00DD52EC">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Y en el caso de no considerarlo necesario, la celebración de un concurso de antecedentes y oposición, debiéndose dictar previamente las normas de rigor en cuanto a puntajes, y etapas a cumplir.</w:t>
      </w:r>
    </w:p>
    <w:p w:rsidR="00BE73B1" w:rsidRDefault="00DD52EC" w:rsidP="00DD52EC">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El legislador claramente al establecer una mayoría especial para la designación de las ternas, quiso resaltar la importancia de esta decisión. Siendo necesario el fortalecimiento institucional, y reglamentar en todos los aspectos el ingreso al </w:t>
      </w:r>
    </w:p>
    <w:p w:rsidR="00BE73B1" w:rsidRDefault="00BE73B1" w:rsidP="00DD52EC">
      <w:pPr>
        <w:spacing w:line="360" w:lineRule="auto"/>
        <w:jc w:val="both"/>
        <w:rPr>
          <w:rFonts w:ascii="Arial" w:eastAsia="Times New Roman" w:hAnsi="Arial" w:cs="Arial"/>
          <w:sz w:val="24"/>
          <w:szCs w:val="24"/>
          <w:lang w:eastAsia="es-ES"/>
        </w:rPr>
      </w:pPr>
    </w:p>
    <w:p w:rsidR="00DD52EC" w:rsidRDefault="00DD52EC" w:rsidP="00DD52EC">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Estado, en especial en la justicia de paz, por medio de mecanismos transparentes, inclusivos, y objetivos. Sin que esto se entienda en ir en desmedro de las autonomías municipales. </w:t>
      </w:r>
    </w:p>
    <w:p w:rsidR="00DD52EC" w:rsidRDefault="00DD52EC" w:rsidP="00DD52EC">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Siendo estas quienes a través del dictado del reglamento administrativo respectivo, ponderarán en la distribución de puntajes, las condiciones y el perfil que se quiere obtener en dicho procedimiento. Permitiendo que todas las abogadas y abogadas puedan aspirar legítimamente a ser elegidos. </w:t>
      </w:r>
    </w:p>
    <w:p w:rsidR="003E47AD" w:rsidRDefault="003E47AD" w:rsidP="00DD52EC">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Por otro lado se explicita la necesidad de contar con residencia en el lugar donde se deba prestar funciones, si bien este requisito ya está contemplado en la ley orgánica de tribunales, creo que resulta conveniente que también este previsto en el régimen municipal. </w:t>
      </w:r>
    </w:p>
    <w:p w:rsidR="003E47AD" w:rsidRDefault="003E47AD" w:rsidP="00DD52EC">
      <w:pPr>
        <w:spacing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El arraigo en el lugar donde se prestará funciones está fuertemente vinculado con la competencia del magistrado de Paz, quien debe lograr un vínculo social que parta de la idiosincrasia de cada lugar. Organizando el despacho en función de las prioridades y los recursos con que cuenta. </w:t>
      </w:r>
    </w:p>
    <w:p w:rsidR="003E47AD" w:rsidRDefault="003E47AD" w:rsidP="00DD52EC">
      <w:pPr>
        <w:spacing w:line="360" w:lineRule="auto"/>
        <w:jc w:val="both"/>
        <w:rPr>
          <w:rFonts w:ascii="Arial" w:eastAsia="Times New Roman" w:hAnsi="Arial" w:cs="Arial"/>
          <w:sz w:val="24"/>
          <w:szCs w:val="24"/>
          <w:lang w:eastAsia="es-ES"/>
        </w:rPr>
      </w:pPr>
    </w:p>
    <w:p w:rsidR="00DD52EC" w:rsidRPr="00DD52EC" w:rsidRDefault="00DD52EC" w:rsidP="00DD52EC">
      <w:pPr>
        <w:spacing w:line="360" w:lineRule="auto"/>
        <w:jc w:val="both"/>
        <w:rPr>
          <w:rFonts w:ascii="Arial" w:eastAsia="Times New Roman" w:hAnsi="Arial" w:cs="Arial"/>
          <w:sz w:val="24"/>
          <w:szCs w:val="24"/>
          <w:lang w:eastAsia="es-ES"/>
        </w:rPr>
      </w:pPr>
    </w:p>
    <w:p w:rsidR="002D7721" w:rsidRDefault="002D7721" w:rsidP="008B70C1">
      <w:pPr>
        <w:spacing w:line="360" w:lineRule="auto"/>
        <w:jc w:val="right"/>
        <w:rPr>
          <w:rFonts w:ascii="Arial" w:hAnsi="Arial" w:cs="Arial"/>
          <w:noProof/>
          <w:sz w:val="24"/>
          <w:szCs w:val="24"/>
          <w:lang w:eastAsia="es-AR"/>
        </w:rPr>
      </w:pPr>
    </w:p>
    <w:p w:rsidR="00BE73B1" w:rsidRDefault="00BE73B1" w:rsidP="008B70C1">
      <w:pPr>
        <w:spacing w:line="360" w:lineRule="auto"/>
        <w:jc w:val="right"/>
        <w:rPr>
          <w:rFonts w:ascii="Arial" w:hAnsi="Arial" w:cs="Arial"/>
          <w:noProof/>
          <w:sz w:val="24"/>
          <w:szCs w:val="24"/>
          <w:lang w:eastAsia="es-AR"/>
        </w:rPr>
      </w:pPr>
    </w:p>
    <w:p w:rsidR="00BE73B1" w:rsidRDefault="00BE73B1" w:rsidP="008B70C1">
      <w:pPr>
        <w:spacing w:line="360" w:lineRule="auto"/>
        <w:jc w:val="right"/>
        <w:rPr>
          <w:rFonts w:ascii="Arial" w:hAnsi="Arial" w:cs="Arial"/>
          <w:noProof/>
          <w:sz w:val="24"/>
          <w:szCs w:val="24"/>
          <w:lang w:eastAsia="es-AR"/>
        </w:rPr>
      </w:pPr>
    </w:p>
    <w:p w:rsidR="00BE73B1" w:rsidRDefault="00BE73B1" w:rsidP="008B70C1">
      <w:pPr>
        <w:spacing w:line="360" w:lineRule="auto"/>
        <w:jc w:val="right"/>
        <w:rPr>
          <w:rFonts w:ascii="Arial" w:hAnsi="Arial" w:cs="Arial"/>
          <w:noProof/>
          <w:sz w:val="24"/>
          <w:szCs w:val="24"/>
          <w:lang w:eastAsia="es-AR"/>
        </w:rPr>
      </w:pPr>
    </w:p>
    <w:p w:rsidR="00BE73B1" w:rsidRDefault="00BE73B1" w:rsidP="008B70C1">
      <w:pPr>
        <w:spacing w:line="360" w:lineRule="auto"/>
        <w:jc w:val="right"/>
        <w:rPr>
          <w:rFonts w:ascii="Arial" w:hAnsi="Arial" w:cs="Arial"/>
          <w:noProof/>
          <w:sz w:val="24"/>
          <w:szCs w:val="24"/>
          <w:lang w:eastAsia="es-AR"/>
        </w:rPr>
      </w:pPr>
    </w:p>
    <w:p w:rsidR="00BE73B1" w:rsidRDefault="00BE73B1" w:rsidP="00BE73B1">
      <w:pPr>
        <w:pStyle w:val="Textoindependiente"/>
        <w:spacing w:line="360" w:lineRule="auto"/>
        <w:jc w:val="center"/>
        <w:rPr>
          <w:rFonts w:ascii="Times New Roman" w:hAnsi="Times New Roman" w:cs="Times New Roman"/>
          <w:spacing w:val="-6"/>
        </w:rPr>
      </w:pPr>
    </w:p>
    <w:p w:rsidR="00BE73B1" w:rsidRPr="001B60E2" w:rsidRDefault="00BE73B1" w:rsidP="00BE73B1">
      <w:pPr>
        <w:pStyle w:val="Textoindependiente"/>
        <w:spacing w:line="360" w:lineRule="auto"/>
        <w:jc w:val="center"/>
        <w:rPr>
          <w:rFonts w:ascii="Times New Roman" w:hAnsi="Times New Roman" w:cs="Times New Roman"/>
          <w:spacing w:val="-6"/>
        </w:rPr>
      </w:pPr>
      <w:r w:rsidRPr="001B60E2">
        <w:rPr>
          <w:rFonts w:ascii="Times New Roman" w:hAnsi="Times New Roman" w:cs="Times New Roman"/>
          <w:spacing w:val="-6"/>
        </w:rPr>
        <w:t>LA LEGISLATURA DE LA PROVINCIA DE ENTRE RÍOS SANCIONA CON FUERZA DE</w:t>
      </w:r>
    </w:p>
    <w:p w:rsidR="00BE73B1" w:rsidRDefault="00BE73B1" w:rsidP="00BE73B1">
      <w:pPr>
        <w:spacing w:line="360" w:lineRule="auto"/>
        <w:jc w:val="center"/>
        <w:rPr>
          <w:b/>
        </w:rPr>
      </w:pPr>
      <w:r w:rsidRPr="001B60E2">
        <w:rPr>
          <w:b/>
        </w:rPr>
        <w:t>L E Y:</w:t>
      </w:r>
    </w:p>
    <w:p w:rsidR="00BE73B1" w:rsidRDefault="00BE73B1" w:rsidP="00BE73B1">
      <w:pPr>
        <w:shd w:val="clear" w:color="auto" w:fill="FFFFFF"/>
        <w:spacing w:after="0" w:line="336" w:lineRule="atLeast"/>
        <w:jc w:val="both"/>
        <w:textAlignment w:val="baseline"/>
        <w:rPr>
          <w:rFonts w:ascii="Arial" w:eastAsia="Times New Roman" w:hAnsi="Arial" w:cs="Arial"/>
          <w:b/>
          <w:bCs/>
          <w:sz w:val="24"/>
          <w:szCs w:val="24"/>
          <w:bdr w:val="none" w:sz="0" w:space="0" w:color="auto" w:frame="1"/>
          <w:lang w:eastAsia="es-AR"/>
        </w:rPr>
      </w:pPr>
    </w:p>
    <w:p w:rsidR="00BE73B1" w:rsidRDefault="00BE73B1" w:rsidP="00BE73B1">
      <w:pPr>
        <w:shd w:val="clear" w:color="auto" w:fill="FFFFFF"/>
        <w:spacing w:after="0" w:line="336" w:lineRule="atLeast"/>
        <w:jc w:val="both"/>
        <w:textAlignment w:val="baseline"/>
        <w:rPr>
          <w:rFonts w:ascii="Arial" w:eastAsia="Times New Roman" w:hAnsi="Arial" w:cs="Arial"/>
          <w:bCs/>
          <w:sz w:val="24"/>
          <w:szCs w:val="24"/>
          <w:bdr w:val="none" w:sz="0" w:space="0" w:color="auto" w:frame="1"/>
          <w:lang w:eastAsia="es-AR"/>
        </w:rPr>
      </w:pPr>
      <w:r>
        <w:rPr>
          <w:rFonts w:ascii="Arial" w:eastAsia="Times New Roman" w:hAnsi="Arial" w:cs="Arial"/>
          <w:b/>
          <w:bCs/>
          <w:sz w:val="24"/>
          <w:szCs w:val="24"/>
          <w:bdr w:val="none" w:sz="0" w:space="0" w:color="auto" w:frame="1"/>
          <w:lang w:eastAsia="es-AR"/>
        </w:rPr>
        <w:t xml:space="preserve">Artículo 1°: </w:t>
      </w:r>
      <w:proofErr w:type="spellStart"/>
      <w:r>
        <w:rPr>
          <w:rFonts w:ascii="Arial" w:eastAsia="Times New Roman" w:hAnsi="Arial" w:cs="Arial"/>
          <w:bCs/>
          <w:sz w:val="24"/>
          <w:szCs w:val="24"/>
          <w:bdr w:val="none" w:sz="0" w:space="0" w:color="auto" w:frame="1"/>
          <w:lang w:eastAsia="es-AR"/>
        </w:rPr>
        <w:t>Modifí</w:t>
      </w:r>
      <w:r w:rsidRPr="00B26D31">
        <w:rPr>
          <w:rFonts w:ascii="Arial" w:eastAsia="Times New Roman" w:hAnsi="Arial" w:cs="Arial"/>
          <w:bCs/>
          <w:sz w:val="24"/>
          <w:szCs w:val="24"/>
          <w:bdr w:val="none" w:sz="0" w:space="0" w:color="auto" w:frame="1"/>
          <w:lang w:eastAsia="es-AR"/>
        </w:rPr>
        <w:t>case</w:t>
      </w:r>
      <w:proofErr w:type="spellEnd"/>
      <w:r w:rsidRPr="00B26D31">
        <w:rPr>
          <w:rFonts w:ascii="Arial" w:eastAsia="Times New Roman" w:hAnsi="Arial" w:cs="Arial"/>
          <w:bCs/>
          <w:sz w:val="24"/>
          <w:szCs w:val="24"/>
          <w:bdr w:val="none" w:sz="0" w:space="0" w:color="auto" w:frame="1"/>
          <w:lang w:eastAsia="es-AR"/>
        </w:rPr>
        <w:t xml:space="preserve"> el artículo </w:t>
      </w:r>
      <w:r>
        <w:rPr>
          <w:rFonts w:ascii="Arial" w:eastAsia="Times New Roman" w:hAnsi="Arial" w:cs="Arial"/>
          <w:bCs/>
          <w:sz w:val="24"/>
          <w:szCs w:val="24"/>
          <w:bdr w:val="none" w:sz="0" w:space="0" w:color="auto" w:frame="1"/>
          <w:lang w:eastAsia="es-AR"/>
        </w:rPr>
        <w:t>95</w:t>
      </w:r>
      <w:r w:rsidRPr="00B26D31">
        <w:rPr>
          <w:rFonts w:ascii="Arial" w:eastAsia="Times New Roman" w:hAnsi="Arial" w:cs="Arial"/>
          <w:bCs/>
          <w:sz w:val="24"/>
          <w:szCs w:val="24"/>
          <w:bdr w:val="none" w:sz="0" w:space="0" w:color="auto" w:frame="1"/>
          <w:lang w:eastAsia="es-AR"/>
        </w:rPr>
        <w:t xml:space="preserve">° de la ley N° </w:t>
      </w:r>
      <w:r>
        <w:rPr>
          <w:rFonts w:ascii="Arial" w:eastAsia="Times New Roman" w:hAnsi="Arial" w:cs="Arial"/>
          <w:bCs/>
          <w:sz w:val="24"/>
          <w:szCs w:val="24"/>
          <w:bdr w:val="none" w:sz="0" w:space="0" w:color="auto" w:frame="1"/>
          <w:lang w:eastAsia="es-AR"/>
        </w:rPr>
        <w:t>10027</w:t>
      </w:r>
      <w:r w:rsidRPr="00B26D31">
        <w:rPr>
          <w:rFonts w:ascii="Arial" w:eastAsia="Times New Roman" w:hAnsi="Arial" w:cs="Arial"/>
          <w:bCs/>
          <w:sz w:val="24"/>
          <w:szCs w:val="24"/>
          <w:bdr w:val="none" w:sz="0" w:space="0" w:color="auto" w:frame="1"/>
          <w:lang w:eastAsia="es-AR"/>
        </w:rPr>
        <w:t xml:space="preserve">, el cual quedará redactado de la siguiente manera: </w:t>
      </w:r>
    </w:p>
    <w:p w:rsidR="00BE73B1" w:rsidRPr="00B26D31" w:rsidRDefault="00BE73B1" w:rsidP="00BE73B1">
      <w:pPr>
        <w:shd w:val="clear" w:color="auto" w:fill="FFFFFF"/>
        <w:spacing w:after="0" w:line="336" w:lineRule="atLeast"/>
        <w:jc w:val="both"/>
        <w:textAlignment w:val="baseline"/>
        <w:rPr>
          <w:rFonts w:ascii="Arial" w:eastAsia="Times New Roman" w:hAnsi="Arial" w:cs="Arial"/>
          <w:bCs/>
          <w:sz w:val="24"/>
          <w:szCs w:val="24"/>
          <w:bdr w:val="none" w:sz="0" w:space="0" w:color="auto" w:frame="1"/>
          <w:lang w:eastAsia="es-AR"/>
        </w:rPr>
      </w:pP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ARTICULO 95°: Son atribuciones y deberes del Concejo Deliberante:</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a) Sancionar su reglamento interno, el que no podrá ser modificado sobre tablas.</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b) Aplicar sanciones a los miembros de su Cuerpo.</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c) Recibir juramento al Presidente Municipal y Vicepresidente Municipal y a sus miembros.</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d) Prestar o negar su acuerdo al Departamento Ejecutivo para nombrar y remover al contador, tesorero, jueces de faltas del municipio y demás funcionarios que por ley requieren acuerdo, debiendo estas decisiones tomarse en sesión pública.</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e) Admitir o rechazar las excusaciones o renuncias de sus miembros, del Presidente Municipal y del Vicepresidente Municipal.</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f) Exonerar por sí solo al Presidente Municipal o a cualquiera de sus miembros cuando se hallaren incursos en alguna de las inhabilidades enumeradas en el Artículo 72° de esta ley. El interesado podrá apelar esta resolución por ante el Superior Tribunal de Justicia.</w:t>
      </w:r>
    </w:p>
    <w:p w:rsidR="00BE73B1"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g) Designar en sesión especial, las personas que han de formar las ternas que han de remitirse al Poder Ejecutivo Provincial para el nombramiento de los J</w:t>
      </w:r>
      <w:r>
        <w:rPr>
          <w:rFonts w:ascii="Arial" w:eastAsia="Times New Roman" w:hAnsi="Arial" w:cs="Arial"/>
          <w:sz w:val="24"/>
          <w:szCs w:val="24"/>
          <w:lang w:eastAsia="es-ES"/>
        </w:rPr>
        <w:t xml:space="preserve">ueces de Paz de su jurisdicción, </w:t>
      </w:r>
      <w:r w:rsidRPr="009C2395">
        <w:rPr>
          <w:rFonts w:ascii="Arial" w:eastAsia="Times New Roman" w:hAnsi="Arial" w:cs="Arial"/>
          <w:sz w:val="24"/>
          <w:szCs w:val="24"/>
          <w:highlight w:val="yellow"/>
          <w:lang w:eastAsia="es-ES"/>
        </w:rPr>
        <w:t xml:space="preserve">previo concurso de antecedentes y oposición. A tal objeto, el municipio podrá solicitar la intervención del Consejo de la Magistratura </w:t>
      </w:r>
      <w:r w:rsidRPr="009C2395">
        <w:rPr>
          <w:rFonts w:ascii="Arial" w:eastAsia="Times New Roman" w:hAnsi="Arial" w:cs="Arial"/>
          <w:sz w:val="24"/>
          <w:szCs w:val="24"/>
          <w:highlight w:val="yellow"/>
          <w:lang w:eastAsia="es-ES"/>
        </w:rPr>
        <w:lastRenderedPageBreak/>
        <w:t>de la Provincia</w:t>
      </w:r>
      <w:r>
        <w:rPr>
          <w:rFonts w:ascii="Arial" w:eastAsia="Times New Roman" w:hAnsi="Arial" w:cs="Arial"/>
          <w:sz w:val="24"/>
          <w:szCs w:val="24"/>
          <w:lang w:eastAsia="es-ES"/>
        </w:rPr>
        <w:t xml:space="preserve">, debiendo reunir los requisitos previstos en la Constitución provincial y la ley orgánica de tribunales, en especial contar con dos años de residencia inmediata en la jurisdicción donde deba prestar funciones. </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h) Excluir del recinto, con auxilio de la fuerza pública, a personas ajenas a su seno que promovieren desorden en sus sesiones o que faltaren el respeto debido al cuerpo o a cualquiera de sus miembros, sin perjuicio de la denuncia penal que corresponda.</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i) Solicitar al Presidente Municipal o a sus Secretarios, los informes que necesite para conocer la marcha de la administración o con fines de legislación. Esta facultad no podrá ser delegada a sus comisiones.</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j) Convocar, cuando así se decida por simple mayoría, a los Secretarios del Departamento Ejecutivo, para que concurran obligatoriamente al recinto o a sus comisiones, a dar los informes pertinentes en cumplimiento de lo establecido en el inciso anterior. La citación se hará con diez (10) días de anticipación y expresará los puntos sobre los que deberán responder.</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k) Nombrar al Secretario del Concejo Deliberante, el cual no tendrá estabilidad, cesando en su cargo conjuntamente con la finalización del mandato de cada gestión, salvo caso de remoción.</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l) Dictar decretos y resoluciones de orden interno, dentro de sus facultades propias.</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proofErr w:type="gramStart"/>
      <w:r w:rsidRPr="001B0516">
        <w:rPr>
          <w:rFonts w:ascii="Arial" w:eastAsia="Times New Roman" w:hAnsi="Arial" w:cs="Arial"/>
          <w:sz w:val="24"/>
          <w:szCs w:val="24"/>
          <w:lang w:eastAsia="es-ES"/>
        </w:rPr>
        <w:t>ll</w:t>
      </w:r>
      <w:proofErr w:type="gramEnd"/>
      <w:r w:rsidRPr="001B0516">
        <w:rPr>
          <w:rFonts w:ascii="Arial" w:eastAsia="Times New Roman" w:hAnsi="Arial" w:cs="Arial"/>
          <w:sz w:val="24"/>
          <w:szCs w:val="24"/>
          <w:lang w:eastAsia="es-ES"/>
        </w:rPr>
        <w:t>) Sancionar, a propuesta del Presidente Municipal, las ordenanzas relativas a la organización y funcionamiento del Departamento Ejecutivo.</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m) Reglamentar la relación de empleo en el marco de lo establecido en la Constitución Provincial y leyes especiales.</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lastRenderedPageBreak/>
        <w:t>n) Sancionar anualmente el presupuesto general de gastos y cálculo de recursos de la administración y las ordenanzas impositivas para el año siguiente.</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ñ) Sancionar ordenanzas y resoluciones de carácter general y especial, cuyo objeto sea el gobierno y dirección de los intereses y servicios municipales, como así también insistir ante el veto total o parcial de una Ordenanza por parte del Departamento Ejecutivo.</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o) Podrá crear la Defensoría del Pueblo cuya función principal será la de proteger los derechos e intereses públicos de los ciudadanos de la comunidad, sin recibir instrucciones de autoridad alguna y con absoluta independencia frente a los actos, hechos u omisiones de la Administración Pública municipal ante el ejercicio ilegítimo, defectuoso, irregular, abusivo, arbitrario, discriminatorio, negligente, gravemente inconveniente o inoportuno de sus funciones. Las actuaciones serán gratuitas para el administrado. Su designación se realizará con el voto afirmativo de los dos tercios del total de los integrantes del Concejo Deliberante, y por ordenanza se fijarán sus requisitos, funciones, competencias, duración, remoción y procedimiento de actuación.</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p) Los proyectos de ordenanzas, resoluciones y disposiciones que se pongan a consideración del Concejo Deliberante, deberán tener tratamiento por parte del cuerpo dentro de los sesenta (60) días hábiles de ingresadas al mismo. En el caso de aquellas, que por sus características necesiten de un estudio o dictamen técnico particular, podrá prorrogarse el plazo fijado, solo por treinta (30) días más.</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 xml:space="preserve">q) Podrán crear por ordenanza un órgano con autonomía funcional y dependencia técnica del Cuerpo, que tendrá a su cargo el control de legalidad y auditoría contable de la actividad municipal centralizada y descentralizada. La misma establecerá objetivos, finalidades, funciones, designaciones y remociones. Entenderá en el trámite de aprobación o rechazo de las cuentas ejecutadas de percepción e inversión de los fondos públicos, ello sin perjuicio de los controles </w:t>
      </w:r>
      <w:r w:rsidRPr="001B0516">
        <w:rPr>
          <w:rFonts w:ascii="Arial" w:eastAsia="Times New Roman" w:hAnsi="Arial" w:cs="Arial"/>
          <w:sz w:val="24"/>
          <w:szCs w:val="24"/>
          <w:lang w:eastAsia="es-ES"/>
        </w:rPr>
        <w:lastRenderedPageBreak/>
        <w:t>establecidos por la Constitución u otra ley y en coordinación y sujeto a instrucciones del Tribunal de Cuentas de la Provincia. La ordenanza referida requerirá aprobación de mayoría simple, con la presencia de por lo menos los dos tercios del total de los integrantes del Cuerpo.</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r) Autorizar al Departamento Ejecutivo a efectuar adquisiciones de inmuebles y a aceptar o rechazar donaciones o legados de inmuebles con cargo, como así también la enajenación de bienes privados del Municipio o la constitución de gravámenes sobre ellos.</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 xml:space="preserve">s) Dictar normas tendientes a preservar el patrimonio histórico, el sistema </w:t>
      </w:r>
      <w:proofErr w:type="gramStart"/>
      <w:r w:rsidRPr="001B0516">
        <w:rPr>
          <w:rFonts w:ascii="Arial" w:eastAsia="Times New Roman" w:hAnsi="Arial" w:cs="Arial"/>
          <w:sz w:val="24"/>
          <w:szCs w:val="24"/>
          <w:lang w:eastAsia="es-ES"/>
        </w:rPr>
        <w:t>ecológico</w:t>
      </w:r>
      <w:proofErr w:type="gramEnd"/>
      <w:r w:rsidRPr="001B0516">
        <w:rPr>
          <w:rFonts w:ascii="Arial" w:eastAsia="Times New Roman" w:hAnsi="Arial" w:cs="Arial"/>
          <w:sz w:val="24"/>
          <w:szCs w:val="24"/>
          <w:lang w:eastAsia="es-ES"/>
        </w:rPr>
        <w:t>, los recursos naturales y el medio ambiente, a efectos de garantizar las condiciones de vida de los habitantes.</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t) Dictar normas relativas al sistema de contratación municipal.</w:t>
      </w:r>
    </w:p>
    <w:p w:rsidR="00BE73B1" w:rsidRPr="001B0516" w:rsidRDefault="00BE73B1" w:rsidP="00BE73B1">
      <w:pPr>
        <w:shd w:val="clear" w:color="auto" w:fill="FFFFFF"/>
        <w:spacing w:after="150" w:line="360" w:lineRule="auto"/>
        <w:jc w:val="both"/>
        <w:rPr>
          <w:rFonts w:ascii="Arial" w:eastAsia="Times New Roman" w:hAnsi="Arial" w:cs="Arial"/>
          <w:sz w:val="24"/>
          <w:szCs w:val="24"/>
          <w:lang w:eastAsia="es-ES"/>
        </w:rPr>
      </w:pPr>
      <w:r w:rsidRPr="001B0516">
        <w:rPr>
          <w:rFonts w:ascii="Arial" w:eastAsia="Times New Roman" w:hAnsi="Arial" w:cs="Arial"/>
          <w:sz w:val="24"/>
          <w:szCs w:val="24"/>
          <w:lang w:eastAsia="es-ES"/>
        </w:rPr>
        <w:t>u) La enunciación de los ítems precedentes no es de carácter limitativo ni excluye otros aspectos o materias que por su naturaleza son de competencia municipal. (/)</w:t>
      </w:r>
    </w:p>
    <w:p w:rsidR="00BE73B1" w:rsidRPr="00B26D31" w:rsidRDefault="00BE73B1" w:rsidP="00BE73B1">
      <w:pPr>
        <w:shd w:val="clear" w:color="auto" w:fill="FFFFFF"/>
        <w:spacing w:after="0" w:line="336" w:lineRule="atLeast"/>
        <w:jc w:val="both"/>
        <w:textAlignment w:val="baseline"/>
        <w:rPr>
          <w:rFonts w:ascii="Arial" w:eastAsia="Times New Roman" w:hAnsi="Arial" w:cs="Arial"/>
          <w:bCs/>
          <w:sz w:val="24"/>
          <w:szCs w:val="24"/>
          <w:bdr w:val="none" w:sz="0" w:space="0" w:color="auto" w:frame="1"/>
          <w:lang w:eastAsia="es-AR"/>
        </w:rPr>
      </w:pPr>
      <w:r>
        <w:rPr>
          <w:rFonts w:ascii="Arial" w:eastAsia="Times New Roman" w:hAnsi="Arial" w:cs="Arial"/>
          <w:b/>
          <w:bCs/>
          <w:sz w:val="24"/>
          <w:szCs w:val="24"/>
          <w:bdr w:val="none" w:sz="0" w:space="0" w:color="auto" w:frame="1"/>
          <w:lang w:eastAsia="es-AR"/>
        </w:rPr>
        <w:t xml:space="preserve"> “</w:t>
      </w:r>
      <w:r w:rsidRPr="00F6347E">
        <w:rPr>
          <w:rFonts w:ascii="Arial" w:eastAsia="Times New Roman" w:hAnsi="Arial" w:cs="Arial"/>
          <w:b/>
          <w:bCs/>
          <w:sz w:val="24"/>
          <w:szCs w:val="24"/>
          <w:bdr w:val="none" w:sz="0" w:space="0" w:color="auto" w:frame="1"/>
          <w:lang w:eastAsia="es-AR"/>
        </w:rPr>
        <w:t>Artículo 2º –</w:t>
      </w:r>
      <w:r w:rsidRPr="00F6347E">
        <w:rPr>
          <w:rFonts w:ascii="Arial" w:eastAsia="Times New Roman" w:hAnsi="Arial" w:cs="Arial"/>
          <w:sz w:val="24"/>
          <w:szCs w:val="24"/>
          <w:bdr w:val="none" w:sz="0" w:space="0" w:color="auto" w:frame="1"/>
          <w:lang w:eastAsia="es-AR"/>
        </w:rPr>
        <w:t> </w:t>
      </w:r>
      <w:r>
        <w:rPr>
          <w:rFonts w:ascii="Arial" w:eastAsia="Times New Roman" w:hAnsi="Arial" w:cs="Arial"/>
          <w:b/>
          <w:bCs/>
          <w:sz w:val="24"/>
          <w:szCs w:val="24"/>
          <w:bdr w:val="none" w:sz="0" w:space="0" w:color="auto" w:frame="1"/>
          <w:lang w:eastAsia="es-AR"/>
        </w:rPr>
        <w:t xml:space="preserve"> </w:t>
      </w:r>
      <w:r>
        <w:rPr>
          <w:rFonts w:ascii="Arial" w:eastAsia="Times New Roman" w:hAnsi="Arial" w:cs="Arial"/>
          <w:bCs/>
          <w:sz w:val="24"/>
          <w:szCs w:val="24"/>
          <w:bdr w:val="none" w:sz="0" w:space="0" w:color="auto" w:frame="1"/>
          <w:lang w:eastAsia="es-AR"/>
        </w:rPr>
        <w:t>De forma.</w:t>
      </w:r>
    </w:p>
    <w:p w:rsidR="00BE73B1" w:rsidRPr="00F6347E" w:rsidRDefault="00BE73B1" w:rsidP="00BE73B1">
      <w:pPr>
        <w:shd w:val="clear" w:color="auto" w:fill="FFFFFF"/>
        <w:spacing w:after="0" w:line="336" w:lineRule="atLeast"/>
        <w:jc w:val="both"/>
        <w:textAlignment w:val="baseline"/>
        <w:rPr>
          <w:rFonts w:ascii="Arial" w:eastAsia="Times New Roman" w:hAnsi="Arial" w:cs="Arial"/>
          <w:sz w:val="24"/>
          <w:szCs w:val="24"/>
          <w:bdr w:val="none" w:sz="0" w:space="0" w:color="auto" w:frame="1"/>
          <w:lang w:eastAsia="es-AR"/>
        </w:rPr>
      </w:pPr>
    </w:p>
    <w:p w:rsidR="00BE73B1" w:rsidRPr="00F6347E" w:rsidRDefault="00BE73B1" w:rsidP="00BE73B1">
      <w:pPr>
        <w:shd w:val="clear" w:color="auto" w:fill="FFFFFF"/>
        <w:spacing w:after="0" w:line="336" w:lineRule="atLeast"/>
        <w:jc w:val="both"/>
        <w:textAlignment w:val="baseline"/>
        <w:rPr>
          <w:rFonts w:ascii="Arial" w:eastAsia="Times New Roman" w:hAnsi="Arial" w:cs="Arial"/>
          <w:sz w:val="24"/>
          <w:szCs w:val="24"/>
          <w:bdr w:val="none" w:sz="0" w:space="0" w:color="auto" w:frame="1"/>
          <w:lang w:eastAsia="es-AR"/>
        </w:rPr>
      </w:pPr>
    </w:p>
    <w:p w:rsidR="00BE73B1" w:rsidRPr="00F6347E" w:rsidRDefault="00BE73B1" w:rsidP="00BE73B1">
      <w:pPr>
        <w:shd w:val="clear" w:color="auto" w:fill="FFFFFF"/>
        <w:spacing w:after="0" w:line="336" w:lineRule="atLeast"/>
        <w:jc w:val="both"/>
        <w:textAlignment w:val="baseline"/>
        <w:rPr>
          <w:rFonts w:ascii="Arial" w:eastAsia="Times New Roman" w:hAnsi="Arial" w:cs="Arial"/>
          <w:sz w:val="24"/>
          <w:szCs w:val="24"/>
          <w:bdr w:val="none" w:sz="0" w:space="0" w:color="auto" w:frame="1"/>
          <w:lang w:eastAsia="es-AR"/>
        </w:rPr>
      </w:pPr>
      <w:r w:rsidRPr="00F6347E">
        <w:rPr>
          <w:rFonts w:ascii="Arial" w:eastAsia="Times New Roman" w:hAnsi="Arial" w:cs="Arial"/>
          <w:sz w:val="24"/>
          <w:szCs w:val="24"/>
          <w:bdr w:val="none" w:sz="0" w:space="0" w:color="auto" w:frame="1"/>
          <w:lang w:eastAsia="es-AR"/>
        </w:rPr>
        <w:tab/>
      </w:r>
    </w:p>
    <w:p w:rsidR="00BE73B1" w:rsidRPr="00F6347E" w:rsidRDefault="00BE73B1" w:rsidP="00BE73B1">
      <w:pPr>
        <w:jc w:val="both"/>
        <w:rPr>
          <w:rFonts w:ascii="Arial" w:hAnsi="Arial" w:cs="Arial"/>
          <w:sz w:val="24"/>
          <w:szCs w:val="24"/>
        </w:rPr>
      </w:pPr>
    </w:p>
    <w:p w:rsidR="00BE73B1" w:rsidRPr="001B60E2" w:rsidRDefault="00BE73B1" w:rsidP="00BE73B1">
      <w:pPr>
        <w:spacing w:line="360" w:lineRule="auto"/>
        <w:jc w:val="center"/>
        <w:rPr>
          <w:b/>
        </w:rPr>
      </w:pPr>
    </w:p>
    <w:p w:rsidR="00BE73B1" w:rsidRDefault="00BE73B1" w:rsidP="00BE73B1">
      <w:pPr>
        <w:spacing w:line="360" w:lineRule="auto"/>
        <w:jc w:val="right"/>
        <w:rPr>
          <w:rFonts w:ascii="Arial" w:hAnsi="Arial" w:cs="Arial"/>
          <w:sz w:val="24"/>
          <w:szCs w:val="24"/>
        </w:rPr>
      </w:pPr>
      <w:r w:rsidRPr="002D7721">
        <w:rPr>
          <w:rFonts w:ascii="Arial" w:hAnsi="Arial" w:cs="Arial"/>
          <w:noProof/>
          <w:sz w:val="24"/>
          <w:szCs w:val="24"/>
          <w:lang w:eastAsia="es-AR"/>
        </w:rPr>
        <w:drawing>
          <wp:inline distT="0" distB="0" distL="0" distR="0" wp14:anchorId="7724B8A9" wp14:editId="56CD10C5">
            <wp:extent cx="1689376" cy="1253971"/>
            <wp:effectExtent l="19050" t="0" r="6074" b="0"/>
            <wp:docPr id="9" name="2 Imagen" descr="firma_digital_senador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_digital_senadorAG.jpg"/>
                    <pic:cNvPicPr/>
                  </pic:nvPicPr>
                  <pic:blipFill>
                    <a:blip r:embed="rId7"/>
                    <a:stretch>
                      <a:fillRect/>
                    </a:stretch>
                  </pic:blipFill>
                  <pic:spPr>
                    <a:xfrm>
                      <a:off x="0" y="0"/>
                      <a:ext cx="1696015" cy="1258899"/>
                    </a:xfrm>
                    <a:prstGeom prst="rect">
                      <a:avLst/>
                    </a:prstGeom>
                  </pic:spPr>
                </pic:pic>
              </a:graphicData>
            </a:graphic>
          </wp:inline>
        </w:drawing>
      </w:r>
      <w:bookmarkStart w:id="0" w:name="_GoBack"/>
      <w:bookmarkEnd w:id="0"/>
    </w:p>
    <w:sectPr w:rsidR="00BE73B1" w:rsidSect="003569D9">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4B11" w:rsidRDefault="007E4B11" w:rsidP="00DF78C2">
      <w:pPr>
        <w:spacing w:after="0" w:line="240" w:lineRule="auto"/>
      </w:pPr>
      <w:r>
        <w:separator/>
      </w:r>
    </w:p>
  </w:endnote>
  <w:endnote w:type="continuationSeparator" w:id="0">
    <w:p w:rsidR="007E4B11" w:rsidRDefault="007E4B11" w:rsidP="00DF7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4B11" w:rsidRDefault="007E4B11" w:rsidP="00DF78C2">
      <w:pPr>
        <w:spacing w:after="0" w:line="240" w:lineRule="auto"/>
      </w:pPr>
      <w:r>
        <w:separator/>
      </w:r>
    </w:p>
  </w:footnote>
  <w:footnote w:type="continuationSeparator" w:id="0">
    <w:p w:rsidR="007E4B11" w:rsidRDefault="007E4B11" w:rsidP="00DF78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8C2" w:rsidRDefault="00DF78C2" w:rsidP="00095CBA">
    <w:pPr>
      <w:pStyle w:val="Encabezado"/>
      <w:ind w:left="-1560" w:firstLine="284"/>
    </w:pPr>
    <w:r>
      <w:rPr>
        <w:noProof/>
        <w:lang w:eastAsia="es-AR"/>
      </w:rPr>
      <w:drawing>
        <wp:inline distT="0" distB="0" distL="0" distR="0">
          <wp:extent cx="7119742" cy="1261169"/>
          <wp:effectExtent l="19050" t="0" r="4958" b="0"/>
          <wp:docPr id="1" name="0 Imagen" descr="membrete h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hcd.png"/>
                  <pic:cNvPicPr/>
                </pic:nvPicPr>
                <pic:blipFill>
                  <a:blip r:embed="rId1"/>
                  <a:stretch>
                    <a:fillRect/>
                  </a:stretch>
                </pic:blipFill>
                <pic:spPr>
                  <a:xfrm>
                    <a:off x="0" y="0"/>
                    <a:ext cx="7117465" cy="126076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A361F0"/>
    <w:multiLevelType w:val="hybridMultilevel"/>
    <w:tmpl w:val="5DD4226E"/>
    <w:lvl w:ilvl="0" w:tplc="9E989444">
      <w:start w:val="2"/>
      <w:numFmt w:val="bullet"/>
      <w:lvlText w:val=""/>
      <w:lvlJc w:val="left"/>
      <w:pPr>
        <w:ind w:left="720" w:hanging="360"/>
      </w:pPr>
      <w:rPr>
        <w:rFonts w:ascii="Wingdings" w:eastAsia="Calibri" w:hAnsi="Wingdings" w:cs="Calibri" w:hint="default"/>
        <w:sz w:val="28"/>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20906143"/>
    <w:multiLevelType w:val="hybridMultilevel"/>
    <w:tmpl w:val="4FD41034"/>
    <w:lvl w:ilvl="0" w:tplc="2C0A000F">
      <w:start w:val="1"/>
      <w:numFmt w:val="decimal"/>
      <w:lvlText w:val="%1."/>
      <w:lvlJc w:val="left"/>
      <w:pPr>
        <w:ind w:left="720" w:hanging="360"/>
      </w:pPr>
      <w:rPr>
        <w:rFonts w:hint="default"/>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2">
    <w:nsid w:val="277E5316"/>
    <w:multiLevelType w:val="hybridMultilevel"/>
    <w:tmpl w:val="E9F4E402"/>
    <w:lvl w:ilvl="0" w:tplc="2C0A000D">
      <w:start w:val="1"/>
      <w:numFmt w:val="bullet"/>
      <w:lvlText w:val=""/>
      <w:lvlJc w:val="left"/>
      <w:pPr>
        <w:ind w:left="783" w:hanging="360"/>
      </w:pPr>
      <w:rPr>
        <w:rFonts w:ascii="Wingdings" w:hAnsi="Wingdings" w:hint="default"/>
      </w:rPr>
    </w:lvl>
    <w:lvl w:ilvl="1" w:tplc="2C0A0003" w:tentative="1">
      <w:start w:val="1"/>
      <w:numFmt w:val="bullet"/>
      <w:lvlText w:val="o"/>
      <w:lvlJc w:val="left"/>
      <w:pPr>
        <w:ind w:left="1503" w:hanging="360"/>
      </w:pPr>
      <w:rPr>
        <w:rFonts w:ascii="Courier New" w:hAnsi="Courier New" w:cs="Courier New" w:hint="default"/>
      </w:rPr>
    </w:lvl>
    <w:lvl w:ilvl="2" w:tplc="2C0A0005" w:tentative="1">
      <w:start w:val="1"/>
      <w:numFmt w:val="bullet"/>
      <w:lvlText w:val=""/>
      <w:lvlJc w:val="left"/>
      <w:pPr>
        <w:ind w:left="2223" w:hanging="360"/>
      </w:pPr>
      <w:rPr>
        <w:rFonts w:ascii="Wingdings" w:hAnsi="Wingdings" w:hint="default"/>
      </w:rPr>
    </w:lvl>
    <w:lvl w:ilvl="3" w:tplc="2C0A0001" w:tentative="1">
      <w:start w:val="1"/>
      <w:numFmt w:val="bullet"/>
      <w:lvlText w:val=""/>
      <w:lvlJc w:val="left"/>
      <w:pPr>
        <w:ind w:left="2943" w:hanging="360"/>
      </w:pPr>
      <w:rPr>
        <w:rFonts w:ascii="Symbol" w:hAnsi="Symbol" w:hint="default"/>
      </w:rPr>
    </w:lvl>
    <w:lvl w:ilvl="4" w:tplc="2C0A0003" w:tentative="1">
      <w:start w:val="1"/>
      <w:numFmt w:val="bullet"/>
      <w:lvlText w:val="o"/>
      <w:lvlJc w:val="left"/>
      <w:pPr>
        <w:ind w:left="3663" w:hanging="360"/>
      </w:pPr>
      <w:rPr>
        <w:rFonts w:ascii="Courier New" w:hAnsi="Courier New" w:cs="Courier New" w:hint="default"/>
      </w:rPr>
    </w:lvl>
    <w:lvl w:ilvl="5" w:tplc="2C0A0005" w:tentative="1">
      <w:start w:val="1"/>
      <w:numFmt w:val="bullet"/>
      <w:lvlText w:val=""/>
      <w:lvlJc w:val="left"/>
      <w:pPr>
        <w:ind w:left="4383" w:hanging="360"/>
      </w:pPr>
      <w:rPr>
        <w:rFonts w:ascii="Wingdings" w:hAnsi="Wingdings" w:hint="default"/>
      </w:rPr>
    </w:lvl>
    <w:lvl w:ilvl="6" w:tplc="2C0A0001" w:tentative="1">
      <w:start w:val="1"/>
      <w:numFmt w:val="bullet"/>
      <w:lvlText w:val=""/>
      <w:lvlJc w:val="left"/>
      <w:pPr>
        <w:ind w:left="5103" w:hanging="360"/>
      </w:pPr>
      <w:rPr>
        <w:rFonts w:ascii="Symbol" w:hAnsi="Symbol" w:hint="default"/>
      </w:rPr>
    </w:lvl>
    <w:lvl w:ilvl="7" w:tplc="2C0A0003" w:tentative="1">
      <w:start w:val="1"/>
      <w:numFmt w:val="bullet"/>
      <w:lvlText w:val="o"/>
      <w:lvlJc w:val="left"/>
      <w:pPr>
        <w:ind w:left="5823" w:hanging="360"/>
      </w:pPr>
      <w:rPr>
        <w:rFonts w:ascii="Courier New" w:hAnsi="Courier New" w:cs="Courier New" w:hint="default"/>
      </w:rPr>
    </w:lvl>
    <w:lvl w:ilvl="8" w:tplc="2C0A0005" w:tentative="1">
      <w:start w:val="1"/>
      <w:numFmt w:val="bullet"/>
      <w:lvlText w:val=""/>
      <w:lvlJc w:val="left"/>
      <w:pPr>
        <w:ind w:left="6543" w:hanging="360"/>
      </w:pPr>
      <w:rPr>
        <w:rFonts w:ascii="Wingdings" w:hAnsi="Wingdings" w:hint="default"/>
      </w:rPr>
    </w:lvl>
  </w:abstractNum>
  <w:abstractNum w:abstractNumId="3">
    <w:nsid w:val="2BB1676F"/>
    <w:multiLevelType w:val="hybridMultilevel"/>
    <w:tmpl w:val="714847E4"/>
    <w:lvl w:ilvl="0" w:tplc="18FCD0C4">
      <w:numFmt w:val="bullet"/>
      <w:lvlText w:val="-"/>
      <w:lvlJc w:val="left"/>
      <w:pPr>
        <w:ind w:left="720" w:hanging="360"/>
      </w:pPr>
      <w:rPr>
        <w:rFonts w:ascii="Calibri" w:eastAsia="Calibr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34782672"/>
    <w:multiLevelType w:val="hybridMultilevel"/>
    <w:tmpl w:val="E8FCB32E"/>
    <w:lvl w:ilvl="0" w:tplc="2C0A000D">
      <w:start w:val="1"/>
      <w:numFmt w:val="bullet"/>
      <w:lvlText w:val=""/>
      <w:lvlJc w:val="left"/>
      <w:pPr>
        <w:ind w:left="783" w:hanging="360"/>
      </w:pPr>
      <w:rPr>
        <w:rFonts w:ascii="Wingdings" w:hAnsi="Wingdings" w:hint="default"/>
      </w:rPr>
    </w:lvl>
    <w:lvl w:ilvl="1" w:tplc="2C0A0003" w:tentative="1">
      <w:start w:val="1"/>
      <w:numFmt w:val="bullet"/>
      <w:lvlText w:val="o"/>
      <w:lvlJc w:val="left"/>
      <w:pPr>
        <w:ind w:left="1503" w:hanging="360"/>
      </w:pPr>
      <w:rPr>
        <w:rFonts w:ascii="Courier New" w:hAnsi="Courier New" w:cs="Courier New" w:hint="default"/>
      </w:rPr>
    </w:lvl>
    <w:lvl w:ilvl="2" w:tplc="2C0A0005" w:tentative="1">
      <w:start w:val="1"/>
      <w:numFmt w:val="bullet"/>
      <w:lvlText w:val=""/>
      <w:lvlJc w:val="left"/>
      <w:pPr>
        <w:ind w:left="2223" w:hanging="360"/>
      </w:pPr>
      <w:rPr>
        <w:rFonts w:ascii="Wingdings" w:hAnsi="Wingdings" w:hint="default"/>
      </w:rPr>
    </w:lvl>
    <w:lvl w:ilvl="3" w:tplc="2C0A0001" w:tentative="1">
      <w:start w:val="1"/>
      <w:numFmt w:val="bullet"/>
      <w:lvlText w:val=""/>
      <w:lvlJc w:val="left"/>
      <w:pPr>
        <w:ind w:left="2943" w:hanging="360"/>
      </w:pPr>
      <w:rPr>
        <w:rFonts w:ascii="Symbol" w:hAnsi="Symbol" w:hint="default"/>
      </w:rPr>
    </w:lvl>
    <w:lvl w:ilvl="4" w:tplc="2C0A0003" w:tentative="1">
      <w:start w:val="1"/>
      <w:numFmt w:val="bullet"/>
      <w:lvlText w:val="o"/>
      <w:lvlJc w:val="left"/>
      <w:pPr>
        <w:ind w:left="3663" w:hanging="360"/>
      </w:pPr>
      <w:rPr>
        <w:rFonts w:ascii="Courier New" w:hAnsi="Courier New" w:cs="Courier New" w:hint="default"/>
      </w:rPr>
    </w:lvl>
    <w:lvl w:ilvl="5" w:tplc="2C0A0005" w:tentative="1">
      <w:start w:val="1"/>
      <w:numFmt w:val="bullet"/>
      <w:lvlText w:val=""/>
      <w:lvlJc w:val="left"/>
      <w:pPr>
        <w:ind w:left="4383" w:hanging="360"/>
      </w:pPr>
      <w:rPr>
        <w:rFonts w:ascii="Wingdings" w:hAnsi="Wingdings" w:hint="default"/>
      </w:rPr>
    </w:lvl>
    <w:lvl w:ilvl="6" w:tplc="2C0A0001" w:tentative="1">
      <w:start w:val="1"/>
      <w:numFmt w:val="bullet"/>
      <w:lvlText w:val=""/>
      <w:lvlJc w:val="left"/>
      <w:pPr>
        <w:ind w:left="5103" w:hanging="360"/>
      </w:pPr>
      <w:rPr>
        <w:rFonts w:ascii="Symbol" w:hAnsi="Symbol" w:hint="default"/>
      </w:rPr>
    </w:lvl>
    <w:lvl w:ilvl="7" w:tplc="2C0A0003" w:tentative="1">
      <w:start w:val="1"/>
      <w:numFmt w:val="bullet"/>
      <w:lvlText w:val="o"/>
      <w:lvlJc w:val="left"/>
      <w:pPr>
        <w:ind w:left="5823" w:hanging="360"/>
      </w:pPr>
      <w:rPr>
        <w:rFonts w:ascii="Courier New" w:hAnsi="Courier New" w:cs="Courier New" w:hint="default"/>
      </w:rPr>
    </w:lvl>
    <w:lvl w:ilvl="8" w:tplc="2C0A0005" w:tentative="1">
      <w:start w:val="1"/>
      <w:numFmt w:val="bullet"/>
      <w:lvlText w:val=""/>
      <w:lvlJc w:val="left"/>
      <w:pPr>
        <w:ind w:left="6543" w:hanging="360"/>
      </w:pPr>
      <w:rPr>
        <w:rFonts w:ascii="Wingdings" w:hAnsi="Wingdings" w:hint="default"/>
      </w:rPr>
    </w:lvl>
  </w:abstractNum>
  <w:abstractNum w:abstractNumId="5">
    <w:nsid w:val="39F8281A"/>
    <w:multiLevelType w:val="hybridMultilevel"/>
    <w:tmpl w:val="FF08969C"/>
    <w:lvl w:ilvl="0" w:tplc="2FE6CFC2">
      <w:start w:val="1"/>
      <w:numFmt w:val="upperLetter"/>
      <w:lvlText w:val="%1-"/>
      <w:lvlJc w:val="left"/>
      <w:pPr>
        <w:ind w:left="795" w:hanging="43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4FF405DC"/>
    <w:multiLevelType w:val="hybridMultilevel"/>
    <w:tmpl w:val="F3B4DC0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6CB76DB"/>
    <w:multiLevelType w:val="hybridMultilevel"/>
    <w:tmpl w:val="435A4C08"/>
    <w:lvl w:ilvl="0" w:tplc="1912177C">
      <w:start w:val="3"/>
      <w:numFmt w:val="bullet"/>
      <w:lvlText w:val="-"/>
      <w:lvlJc w:val="left"/>
      <w:pPr>
        <w:ind w:left="720" w:hanging="360"/>
      </w:pPr>
      <w:rPr>
        <w:rFonts w:ascii="Calibri" w:eastAsia="Times New Roman" w:hAnsi="Calibri" w:hint="default"/>
      </w:rPr>
    </w:lvl>
    <w:lvl w:ilvl="1" w:tplc="2C0A0003">
      <w:start w:val="1"/>
      <w:numFmt w:val="bullet"/>
      <w:lvlText w:val="o"/>
      <w:lvlJc w:val="left"/>
      <w:pPr>
        <w:ind w:left="1440" w:hanging="360"/>
      </w:pPr>
      <w:rPr>
        <w:rFonts w:ascii="Courier New" w:hAnsi="Courier New" w:hint="default"/>
      </w:rPr>
    </w:lvl>
    <w:lvl w:ilvl="2" w:tplc="2C0A0005">
      <w:start w:val="1"/>
      <w:numFmt w:val="bullet"/>
      <w:lvlText w:val=""/>
      <w:lvlJc w:val="left"/>
      <w:pPr>
        <w:ind w:left="2160" w:hanging="360"/>
      </w:pPr>
      <w:rPr>
        <w:rFonts w:ascii="Wingdings" w:hAnsi="Wingdings" w:cs="Wingdings" w:hint="default"/>
      </w:rPr>
    </w:lvl>
    <w:lvl w:ilvl="3" w:tplc="2C0A0001">
      <w:start w:val="1"/>
      <w:numFmt w:val="bullet"/>
      <w:lvlText w:val=""/>
      <w:lvlJc w:val="left"/>
      <w:pPr>
        <w:ind w:left="2880" w:hanging="360"/>
      </w:pPr>
      <w:rPr>
        <w:rFonts w:ascii="Symbol" w:hAnsi="Symbol" w:cs="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cs="Wingdings" w:hint="default"/>
      </w:rPr>
    </w:lvl>
    <w:lvl w:ilvl="6" w:tplc="2C0A0001">
      <w:start w:val="1"/>
      <w:numFmt w:val="bullet"/>
      <w:lvlText w:val=""/>
      <w:lvlJc w:val="left"/>
      <w:pPr>
        <w:ind w:left="5040" w:hanging="360"/>
      </w:pPr>
      <w:rPr>
        <w:rFonts w:ascii="Symbol" w:hAnsi="Symbol" w:cs="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cs="Wingdings" w:hint="default"/>
      </w:rPr>
    </w:lvl>
  </w:abstractNum>
  <w:abstractNum w:abstractNumId="8">
    <w:nsid w:val="5C8E1026"/>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7"/>
  </w:num>
  <w:num w:numId="3">
    <w:abstractNumId w:val="5"/>
  </w:num>
  <w:num w:numId="4">
    <w:abstractNumId w:val="2"/>
  </w:num>
  <w:num w:numId="5">
    <w:abstractNumId w:val="4"/>
  </w:num>
  <w:num w:numId="6">
    <w:abstractNumId w:val="0"/>
  </w:num>
  <w:num w:numId="7">
    <w:abstractNumId w:val="3"/>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8C2"/>
    <w:rsid w:val="00045505"/>
    <w:rsid w:val="00095CBA"/>
    <w:rsid w:val="000C0F11"/>
    <w:rsid w:val="000D6593"/>
    <w:rsid w:val="001E0989"/>
    <w:rsid w:val="001E6C54"/>
    <w:rsid w:val="00244D66"/>
    <w:rsid w:val="00295016"/>
    <w:rsid w:val="002A5E85"/>
    <w:rsid w:val="002B2AC9"/>
    <w:rsid w:val="002D7721"/>
    <w:rsid w:val="002E2E7E"/>
    <w:rsid w:val="003569D9"/>
    <w:rsid w:val="003D4411"/>
    <w:rsid w:val="003E47AD"/>
    <w:rsid w:val="00402356"/>
    <w:rsid w:val="00406442"/>
    <w:rsid w:val="00493875"/>
    <w:rsid w:val="004F34D4"/>
    <w:rsid w:val="005040EE"/>
    <w:rsid w:val="00535CC1"/>
    <w:rsid w:val="00590D66"/>
    <w:rsid w:val="005C29DA"/>
    <w:rsid w:val="00651AD8"/>
    <w:rsid w:val="00673E38"/>
    <w:rsid w:val="006C72C3"/>
    <w:rsid w:val="0070009D"/>
    <w:rsid w:val="00763DCE"/>
    <w:rsid w:val="00787390"/>
    <w:rsid w:val="00790735"/>
    <w:rsid w:val="007921DF"/>
    <w:rsid w:val="007E4B11"/>
    <w:rsid w:val="008159C2"/>
    <w:rsid w:val="00831455"/>
    <w:rsid w:val="00865F63"/>
    <w:rsid w:val="00866E12"/>
    <w:rsid w:val="00872965"/>
    <w:rsid w:val="008B13DB"/>
    <w:rsid w:val="008B70C1"/>
    <w:rsid w:val="00943DDA"/>
    <w:rsid w:val="00956E4D"/>
    <w:rsid w:val="00971E8D"/>
    <w:rsid w:val="00974BE0"/>
    <w:rsid w:val="00995495"/>
    <w:rsid w:val="00A351FB"/>
    <w:rsid w:val="00A642F0"/>
    <w:rsid w:val="00A979A6"/>
    <w:rsid w:val="00AE5963"/>
    <w:rsid w:val="00B21434"/>
    <w:rsid w:val="00BC3A05"/>
    <w:rsid w:val="00BD21EB"/>
    <w:rsid w:val="00BE73B1"/>
    <w:rsid w:val="00BF0974"/>
    <w:rsid w:val="00C07FBD"/>
    <w:rsid w:val="00C455B0"/>
    <w:rsid w:val="00C56683"/>
    <w:rsid w:val="00C72565"/>
    <w:rsid w:val="00CF302E"/>
    <w:rsid w:val="00D15766"/>
    <w:rsid w:val="00D2732B"/>
    <w:rsid w:val="00D307F3"/>
    <w:rsid w:val="00D81520"/>
    <w:rsid w:val="00DD3C45"/>
    <w:rsid w:val="00DD52EC"/>
    <w:rsid w:val="00DE6067"/>
    <w:rsid w:val="00DF10CF"/>
    <w:rsid w:val="00DF5493"/>
    <w:rsid w:val="00DF78C2"/>
    <w:rsid w:val="00E00A4B"/>
    <w:rsid w:val="00E4051B"/>
    <w:rsid w:val="00E53EC6"/>
    <w:rsid w:val="00EE79CF"/>
    <w:rsid w:val="00F2558A"/>
    <w:rsid w:val="00F300B9"/>
    <w:rsid w:val="00F51D2C"/>
    <w:rsid w:val="00FB7FDD"/>
    <w:rsid w:val="00FC6A92"/>
    <w:rsid w:val="00FD428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0145F0-A930-4C1C-B26C-AF8F34C13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D2C"/>
    <w:rPr>
      <w:rFonts w:ascii="Calibri" w:eastAsia="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78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78C2"/>
  </w:style>
  <w:style w:type="paragraph" w:styleId="Piedepgina">
    <w:name w:val="footer"/>
    <w:basedOn w:val="Normal"/>
    <w:link w:val="PiedepginaCar"/>
    <w:uiPriority w:val="99"/>
    <w:semiHidden/>
    <w:unhideWhenUsed/>
    <w:rsid w:val="00DF78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DF78C2"/>
  </w:style>
  <w:style w:type="paragraph" w:styleId="Textodeglobo">
    <w:name w:val="Balloon Text"/>
    <w:basedOn w:val="Normal"/>
    <w:link w:val="TextodegloboCar"/>
    <w:uiPriority w:val="99"/>
    <w:semiHidden/>
    <w:unhideWhenUsed/>
    <w:rsid w:val="00DF78C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78C2"/>
    <w:rPr>
      <w:rFonts w:ascii="Tahoma" w:hAnsi="Tahoma" w:cs="Tahoma"/>
      <w:sz w:val="16"/>
      <w:szCs w:val="16"/>
    </w:rPr>
  </w:style>
  <w:style w:type="paragraph" w:styleId="Prrafodelista">
    <w:name w:val="List Paragraph"/>
    <w:basedOn w:val="Normal"/>
    <w:uiPriority w:val="99"/>
    <w:qFormat/>
    <w:rsid w:val="00F51D2C"/>
    <w:pPr>
      <w:ind w:left="720"/>
    </w:pPr>
  </w:style>
  <w:style w:type="paragraph" w:styleId="Sinespaciado">
    <w:name w:val="No Spacing"/>
    <w:uiPriority w:val="1"/>
    <w:qFormat/>
    <w:rsid w:val="002B2AC9"/>
    <w:pPr>
      <w:spacing w:after="0" w:line="240" w:lineRule="auto"/>
    </w:pPr>
    <w:rPr>
      <w:rFonts w:ascii="Calibri" w:eastAsia="Calibri" w:hAnsi="Calibri" w:cs="Calibri"/>
    </w:rPr>
  </w:style>
  <w:style w:type="paragraph" w:styleId="Textoindependiente">
    <w:name w:val="Body Text"/>
    <w:basedOn w:val="Normal"/>
    <w:link w:val="TextoindependienteCar"/>
    <w:rsid w:val="000C0F11"/>
    <w:pPr>
      <w:spacing w:after="0" w:line="240" w:lineRule="auto"/>
      <w:jc w:val="both"/>
    </w:pPr>
    <w:rPr>
      <w:rFonts w:ascii="Arial" w:eastAsia="Times New Roman" w:hAnsi="Arial" w:cs="Arial"/>
      <w:b/>
      <w:sz w:val="24"/>
      <w:szCs w:val="24"/>
      <w:lang w:val="es-ES" w:eastAsia="es-ES"/>
    </w:rPr>
  </w:style>
  <w:style w:type="character" w:customStyle="1" w:styleId="TextoindependienteCar">
    <w:name w:val="Texto independiente Car"/>
    <w:basedOn w:val="Fuentedeprrafopredeter"/>
    <w:link w:val="Textoindependiente"/>
    <w:rsid w:val="000C0F11"/>
    <w:rPr>
      <w:rFonts w:ascii="Arial" w:eastAsia="Times New Roman" w:hAnsi="Arial" w:cs="Arial"/>
      <w:b/>
      <w:sz w:val="24"/>
      <w:szCs w:val="24"/>
      <w:lang w:val="es-ES" w:eastAsia="es-ES"/>
    </w:rPr>
  </w:style>
  <w:style w:type="paragraph" w:styleId="NormalWeb">
    <w:name w:val="Normal (Web)"/>
    <w:basedOn w:val="Normal"/>
    <w:uiPriority w:val="99"/>
    <w:unhideWhenUsed/>
    <w:rsid w:val="006C72C3"/>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semiHidden/>
    <w:unhideWhenUsed/>
    <w:rsid w:val="00A642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1348</Words>
  <Characters>7418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8749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Romy-</dc:creator>
  <cp:lastModifiedBy>Usuario de Windows</cp:lastModifiedBy>
  <cp:revision>2</cp:revision>
  <dcterms:created xsi:type="dcterms:W3CDTF">2022-05-03T15:16:00Z</dcterms:created>
  <dcterms:modified xsi:type="dcterms:W3CDTF">2022-05-03T15:16:00Z</dcterms:modified>
</cp:coreProperties>
</file>