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1EB" w:rsidRPr="00666E5E" w:rsidRDefault="00BD21EB" w:rsidP="00666E5E">
      <w:pPr>
        <w:spacing w:line="360" w:lineRule="auto"/>
        <w:jc w:val="center"/>
        <w:rPr>
          <w:rFonts w:ascii="Arial" w:hAnsi="Arial" w:cs="Arial"/>
          <w:sz w:val="24"/>
          <w:szCs w:val="24"/>
        </w:rPr>
      </w:pPr>
    </w:p>
    <w:p w:rsidR="00D307F3" w:rsidRPr="00666E5E" w:rsidRDefault="00D307F3" w:rsidP="00666E5E">
      <w:pPr>
        <w:pStyle w:val="Textoindependiente"/>
        <w:spacing w:line="360" w:lineRule="auto"/>
        <w:jc w:val="center"/>
        <w:rPr>
          <w:spacing w:val="-6"/>
        </w:rPr>
      </w:pPr>
      <w:r w:rsidRPr="00666E5E">
        <w:rPr>
          <w:spacing w:val="-6"/>
        </w:rPr>
        <w:t>LA LEGISLATURA DE LA PROVINCIA DE ENTRE RÍOS SANCIONA CON FUERZA DE</w:t>
      </w:r>
    </w:p>
    <w:p w:rsidR="00D307F3" w:rsidRPr="00666E5E" w:rsidRDefault="00D307F3" w:rsidP="00666E5E">
      <w:pPr>
        <w:spacing w:line="360" w:lineRule="auto"/>
        <w:jc w:val="center"/>
        <w:rPr>
          <w:rFonts w:ascii="Arial" w:hAnsi="Arial" w:cs="Arial"/>
          <w:b/>
          <w:sz w:val="24"/>
          <w:szCs w:val="24"/>
        </w:rPr>
      </w:pPr>
      <w:r w:rsidRPr="00666E5E">
        <w:rPr>
          <w:rFonts w:ascii="Arial" w:hAnsi="Arial" w:cs="Arial"/>
          <w:b/>
          <w:sz w:val="24"/>
          <w:szCs w:val="24"/>
        </w:rPr>
        <w:t>L E Y:</w:t>
      </w:r>
    </w:p>
    <w:p w:rsidR="00FA71F7" w:rsidRPr="00666E5E" w:rsidRDefault="00FA71F7" w:rsidP="00666E5E">
      <w:pPr>
        <w:spacing w:line="360" w:lineRule="auto"/>
        <w:jc w:val="both"/>
        <w:rPr>
          <w:rFonts w:ascii="Arial" w:eastAsia="Century Gothic" w:hAnsi="Arial" w:cs="Arial"/>
          <w:b/>
          <w:sz w:val="24"/>
          <w:szCs w:val="24"/>
        </w:rPr>
      </w:pPr>
      <w:bookmarkStart w:id="0" w:name="_gjdgxs" w:colFirst="0" w:colLast="0"/>
      <w:bookmarkEnd w:id="0"/>
    </w:p>
    <w:p w:rsidR="00E6476E" w:rsidRPr="006200F2" w:rsidRDefault="00E6476E" w:rsidP="00E6476E">
      <w:pPr>
        <w:spacing w:line="360" w:lineRule="auto"/>
        <w:jc w:val="both"/>
        <w:rPr>
          <w:rFonts w:ascii="Arial" w:eastAsia="Century Gothic" w:hAnsi="Arial" w:cs="Arial"/>
          <w:sz w:val="24"/>
          <w:szCs w:val="24"/>
        </w:rPr>
      </w:pPr>
      <w:r w:rsidRPr="00666E5E">
        <w:rPr>
          <w:rFonts w:ascii="Arial" w:eastAsia="Century Gothic" w:hAnsi="Arial" w:cs="Arial"/>
          <w:b/>
          <w:sz w:val="24"/>
          <w:szCs w:val="24"/>
        </w:rPr>
        <w:t xml:space="preserve">ARTÍCULO 1°: </w:t>
      </w:r>
      <w:proofErr w:type="spellStart"/>
      <w:r w:rsidRPr="002912B6">
        <w:rPr>
          <w:rFonts w:ascii="Arial" w:eastAsia="Century Gothic" w:hAnsi="Arial" w:cs="Arial"/>
          <w:sz w:val="24"/>
          <w:szCs w:val="24"/>
        </w:rPr>
        <w:t>Esta</w:t>
      </w:r>
      <w:bookmarkStart w:id="1" w:name="_GoBack"/>
      <w:bookmarkEnd w:id="1"/>
      <w:r w:rsidRPr="002912B6">
        <w:rPr>
          <w:rFonts w:ascii="Arial" w:eastAsia="Century Gothic" w:hAnsi="Arial" w:cs="Arial"/>
          <w:sz w:val="24"/>
          <w:szCs w:val="24"/>
        </w:rPr>
        <w:t>blécese</w:t>
      </w:r>
      <w:proofErr w:type="spellEnd"/>
      <w:r w:rsidRPr="002912B6">
        <w:rPr>
          <w:rFonts w:ascii="Arial" w:eastAsia="Century Gothic" w:hAnsi="Arial" w:cs="Arial"/>
          <w:sz w:val="24"/>
          <w:szCs w:val="24"/>
        </w:rPr>
        <w:t xml:space="preserve"> </w:t>
      </w:r>
      <w:r>
        <w:rPr>
          <w:rFonts w:ascii="Arial" w:eastAsia="Century Gothic" w:hAnsi="Arial" w:cs="Arial"/>
          <w:sz w:val="24"/>
          <w:szCs w:val="24"/>
        </w:rPr>
        <w:t xml:space="preserve"> el otorgamiento de un puntaje para los docentes que cumplan funciones como autoridad de mesa en elecciones nacionales, provinciales y/o eventualmente locales, el cual será determinado por Resolución del Consejo General de Educación, debiendo cumplir con las capacitaciones que la autoridad correspondiente determine. </w:t>
      </w:r>
    </w:p>
    <w:p w:rsidR="002912B6" w:rsidRDefault="00FA71F7" w:rsidP="00666E5E">
      <w:pPr>
        <w:spacing w:line="360" w:lineRule="auto"/>
        <w:jc w:val="both"/>
        <w:rPr>
          <w:rFonts w:ascii="Arial" w:eastAsia="Century Gothic" w:hAnsi="Arial" w:cs="Arial"/>
          <w:sz w:val="24"/>
          <w:szCs w:val="24"/>
        </w:rPr>
      </w:pPr>
      <w:r w:rsidRPr="00666E5E">
        <w:rPr>
          <w:rFonts w:ascii="Arial" w:eastAsia="Century Gothic" w:hAnsi="Arial" w:cs="Arial"/>
          <w:b/>
          <w:sz w:val="24"/>
          <w:szCs w:val="24"/>
        </w:rPr>
        <w:t>ARTÍCULO 2</w:t>
      </w:r>
      <w:r w:rsidR="00045109" w:rsidRPr="00666E5E">
        <w:rPr>
          <w:rFonts w:ascii="Arial" w:eastAsia="Century Gothic" w:hAnsi="Arial" w:cs="Arial"/>
          <w:b/>
          <w:sz w:val="24"/>
          <w:szCs w:val="24"/>
        </w:rPr>
        <w:t>°</w:t>
      </w:r>
      <w:r w:rsidR="006200F2">
        <w:rPr>
          <w:rFonts w:ascii="Arial" w:eastAsia="Century Gothic" w:hAnsi="Arial" w:cs="Arial"/>
          <w:sz w:val="24"/>
          <w:szCs w:val="24"/>
        </w:rPr>
        <w:t xml:space="preserve">: </w:t>
      </w:r>
      <w:r w:rsidR="002912B6">
        <w:rPr>
          <w:rFonts w:ascii="Arial" w:eastAsia="Century Gothic" w:hAnsi="Arial" w:cs="Arial"/>
          <w:sz w:val="24"/>
          <w:szCs w:val="24"/>
        </w:rPr>
        <w:t xml:space="preserve">Será autoridad de aplicación el Consejo General de Educación, debiendo dictar la correspondiente reglamentación. </w:t>
      </w:r>
    </w:p>
    <w:p w:rsidR="00FA71F7" w:rsidRPr="00666E5E" w:rsidRDefault="002912B6" w:rsidP="00666E5E">
      <w:pPr>
        <w:spacing w:line="360" w:lineRule="auto"/>
        <w:jc w:val="both"/>
        <w:rPr>
          <w:rFonts w:ascii="Arial" w:eastAsia="Century Gothic" w:hAnsi="Arial" w:cs="Arial"/>
          <w:sz w:val="24"/>
          <w:szCs w:val="24"/>
        </w:rPr>
      </w:pPr>
      <w:r w:rsidRPr="002912B6">
        <w:rPr>
          <w:rFonts w:ascii="Arial" w:eastAsia="Century Gothic" w:hAnsi="Arial" w:cs="Arial"/>
          <w:b/>
          <w:sz w:val="24"/>
          <w:szCs w:val="24"/>
        </w:rPr>
        <w:t>ARTICULO 3°:</w:t>
      </w:r>
      <w:r>
        <w:rPr>
          <w:rFonts w:ascii="Arial" w:eastAsia="Century Gothic" w:hAnsi="Arial" w:cs="Arial"/>
          <w:sz w:val="24"/>
          <w:szCs w:val="24"/>
        </w:rPr>
        <w:t xml:space="preserve"> </w:t>
      </w:r>
      <w:r w:rsidR="00FA71F7" w:rsidRPr="00666E5E">
        <w:rPr>
          <w:rFonts w:ascii="Arial" w:eastAsia="Century Gothic" w:hAnsi="Arial" w:cs="Arial"/>
          <w:sz w:val="24"/>
          <w:szCs w:val="24"/>
        </w:rPr>
        <w:t xml:space="preserve">Comuníquese, etc. </w:t>
      </w:r>
    </w:p>
    <w:p w:rsidR="00FA71F7" w:rsidRPr="00666E5E" w:rsidRDefault="00045109" w:rsidP="00666E5E">
      <w:pPr>
        <w:spacing w:line="360" w:lineRule="auto"/>
        <w:jc w:val="both"/>
        <w:rPr>
          <w:rFonts w:ascii="Arial" w:eastAsia="Century Gothic" w:hAnsi="Arial" w:cs="Arial"/>
          <w:sz w:val="24"/>
          <w:szCs w:val="24"/>
        </w:rPr>
      </w:pPr>
      <w:r w:rsidRPr="00666E5E">
        <w:rPr>
          <w:rFonts w:ascii="Arial" w:hAnsi="Arial" w:cs="Arial"/>
          <w:noProof/>
          <w:sz w:val="24"/>
          <w:szCs w:val="24"/>
          <w:lang w:eastAsia="es-AR"/>
        </w:rPr>
        <w:drawing>
          <wp:inline distT="0" distB="0" distL="0" distR="0" wp14:anchorId="339DF578" wp14:editId="4DDED0F6">
            <wp:extent cx="1762125" cy="1685925"/>
            <wp:effectExtent l="0" t="0" r="9525" b="9525"/>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5444" cy="1689100"/>
                    </a:xfrm>
                    <a:prstGeom prst="rect">
                      <a:avLst/>
                    </a:prstGeom>
                  </pic:spPr>
                </pic:pic>
              </a:graphicData>
            </a:graphic>
          </wp:inline>
        </w:drawing>
      </w:r>
    </w:p>
    <w:p w:rsidR="00FA71F7" w:rsidRPr="00666E5E" w:rsidRDefault="00FA71F7" w:rsidP="00666E5E">
      <w:pPr>
        <w:spacing w:line="360" w:lineRule="auto"/>
        <w:jc w:val="both"/>
        <w:rPr>
          <w:rFonts w:ascii="Arial" w:eastAsia="Century Gothic" w:hAnsi="Arial" w:cs="Arial"/>
          <w:sz w:val="24"/>
          <w:szCs w:val="24"/>
        </w:rPr>
      </w:pPr>
    </w:p>
    <w:p w:rsidR="00FA71F7" w:rsidRPr="00666E5E" w:rsidRDefault="00FA71F7" w:rsidP="00666E5E">
      <w:pPr>
        <w:spacing w:line="360" w:lineRule="auto"/>
        <w:rPr>
          <w:rFonts w:ascii="Arial" w:hAnsi="Arial" w:cs="Arial"/>
          <w:sz w:val="24"/>
          <w:szCs w:val="24"/>
        </w:rPr>
      </w:pPr>
    </w:p>
    <w:p w:rsidR="002912B6" w:rsidRPr="00666E5E" w:rsidRDefault="002912B6" w:rsidP="00666E5E">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F6347E" w:rsidRPr="00666E5E" w:rsidRDefault="00F6347E" w:rsidP="00666E5E">
      <w:pPr>
        <w:shd w:val="clear" w:color="auto" w:fill="FFFFFF"/>
        <w:spacing w:after="0" w:line="360" w:lineRule="auto"/>
        <w:jc w:val="both"/>
        <w:textAlignment w:val="baseline"/>
        <w:rPr>
          <w:rFonts w:ascii="Arial" w:eastAsia="Times New Roman" w:hAnsi="Arial" w:cs="Arial"/>
          <w:sz w:val="24"/>
          <w:szCs w:val="24"/>
          <w:bdr w:val="none" w:sz="0" w:space="0" w:color="auto" w:frame="1"/>
          <w:lang w:eastAsia="es-AR"/>
        </w:rPr>
      </w:pPr>
    </w:p>
    <w:p w:rsidR="002D7721" w:rsidRPr="00666E5E" w:rsidRDefault="00045109" w:rsidP="00666E5E">
      <w:pPr>
        <w:spacing w:line="360" w:lineRule="auto"/>
        <w:jc w:val="center"/>
        <w:rPr>
          <w:rFonts w:ascii="Arial" w:hAnsi="Arial" w:cs="Arial"/>
          <w:sz w:val="24"/>
          <w:szCs w:val="24"/>
        </w:rPr>
      </w:pPr>
      <w:r w:rsidRPr="00666E5E">
        <w:rPr>
          <w:rFonts w:ascii="Arial" w:hAnsi="Arial" w:cs="Arial"/>
          <w:sz w:val="24"/>
          <w:szCs w:val="24"/>
        </w:rPr>
        <w:lastRenderedPageBreak/>
        <w:t xml:space="preserve">Fundamentos </w:t>
      </w:r>
    </w:p>
    <w:p w:rsidR="002912B6" w:rsidRDefault="00045109" w:rsidP="00666E5E">
      <w:pPr>
        <w:spacing w:line="360" w:lineRule="auto"/>
        <w:jc w:val="both"/>
        <w:rPr>
          <w:rFonts w:ascii="Arial" w:hAnsi="Arial" w:cs="Arial"/>
          <w:sz w:val="24"/>
          <w:szCs w:val="24"/>
        </w:rPr>
      </w:pPr>
      <w:r w:rsidRPr="00666E5E">
        <w:rPr>
          <w:rFonts w:ascii="Arial" w:hAnsi="Arial" w:cs="Arial"/>
          <w:sz w:val="24"/>
          <w:szCs w:val="24"/>
        </w:rPr>
        <w:t>El presente proyecto tiene como origen</w:t>
      </w:r>
      <w:r w:rsidR="002912B6">
        <w:rPr>
          <w:rFonts w:ascii="Arial" w:hAnsi="Arial" w:cs="Arial"/>
          <w:sz w:val="24"/>
          <w:szCs w:val="24"/>
        </w:rPr>
        <w:t xml:space="preserve"> las experiencias positivas en otras jurisdicciones como la provincia de Salta y Chubut, quienes contemplaron otorgar puntaje a los docentes que participan como autoridades de mesa en los comicios sean nacional, provincial </w:t>
      </w:r>
      <w:r w:rsidR="00C61286">
        <w:rPr>
          <w:rFonts w:ascii="Arial" w:hAnsi="Arial" w:cs="Arial"/>
          <w:sz w:val="24"/>
          <w:szCs w:val="24"/>
        </w:rPr>
        <w:t>y/</w:t>
      </w:r>
      <w:r w:rsidR="002912B6">
        <w:rPr>
          <w:rFonts w:ascii="Arial" w:hAnsi="Arial" w:cs="Arial"/>
          <w:sz w:val="24"/>
          <w:szCs w:val="24"/>
        </w:rPr>
        <w:t>o</w:t>
      </w:r>
      <w:r w:rsidR="00C61286">
        <w:rPr>
          <w:rFonts w:ascii="Arial" w:hAnsi="Arial" w:cs="Arial"/>
          <w:sz w:val="24"/>
          <w:szCs w:val="24"/>
        </w:rPr>
        <w:t xml:space="preserve"> eventualmente</w:t>
      </w:r>
      <w:r w:rsidR="002912B6">
        <w:rPr>
          <w:rFonts w:ascii="Arial" w:hAnsi="Arial" w:cs="Arial"/>
          <w:sz w:val="24"/>
          <w:szCs w:val="24"/>
        </w:rPr>
        <w:t xml:space="preserve"> local.</w:t>
      </w:r>
    </w:p>
    <w:p w:rsidR="002912B6" w:rsidRDefault="002912B6" w:rsidP="00666E5E">
      <w:pPr>
        <w:spacing w:line="360" w:lineRule="auto"/>
        <w:jc w:val="both"/>
        <w:rPr>
          <w:rFonts w:ascii="Arial" w:hAnsi="Arial" w:cs="Arial"/>
          <w:sz w:val="24"/>
          <w:szCs w:val="24"/>
        </w:rPr>
      </w:pPr>
      <w:r>
        <w:rPr>
          <w:rFonts w:ascii="Arial" w:hAnsi="Arial" w:cs="Arial"/>
          <w:sz w:val="24"/>
          <w:szCs w:val="24"/>
        </w:rPr>
        <w:t>Debiéndose contemplar que los docentes que ofician como autoridades de mesa deben a su vez cumplir con las capacitaciones que las autoridades disponen, lo que redunda en un beneficio en su formación, al conocer los mecanismos democráticos que rigen en la elección de autoridades.</w:t>
      </w:r>
    </w:p>
    <w:p w:rsidR="00666E5E" w:rsidRDefault="002912B6" w:rsidP="00666E5E">
      <w:pPr>
        <w:spacing w:line="360" w:lineRule="auto"/>
        <w:jc w:val="both"/>
        <w:rPr>
          <w:rFonts w:ascii="Arial" w:hAnsi="Arial" w:cs="Arial"/>
          <w:sz w:val="24"/>
          <w:szCs w:val="24"/>
        </w:rPr>
      </w:pPr>
      <w:r>
        <w:rPr>
          <w:rFonts w:ascii="Arial" w:hAnsi="Arial" w:cs="Arial"/>
          <w:sz w:val="24"/>
          <w:szCs w:val="24"/>
        </w:rPr>
        <w:t xml:space="preserve">Independientemente de las sumas que se disponen periódicamente en reconocimiento a las personas que cumplen las funciones antes mencionadas, se considera equitativo reconocerles puntajes, lo que redundará luego en las instancias de concursos que se disponen desde el Consejo General de Educación para la titularización en los cargos docentes. </w:t>
      </w:r>
    </w:p>
    <w:p w:rsidR="002912B6" w:rsidRDefault="002912B6" w:rsidP="00666E5E">
      <w:pPr>
        <w:spacing w:line="360" w:lineRule="auto"/>
        <w:jc w:val="both"/>
        <w:rPr>
          <w:rFonts w:ascii="Arial" w:hAnsi="Arial" w:cs="Arial"/>
          <w:sz w:val="24"/>
          <w:szCs w:val="24"/>
        </w:rPr>
      </w:pPr>
      <w:r>
        <w:rPr>
          <w:rFonts w:ascii="Arial" w:hAnsi="Arial" w:cs="Arial"/>
          <w:sz w:val="24"/>
          <w:szCs w:val="24"/>
        </w:rPr>
        <w:t xml:space="preserve">El porcentaje en sí, se deja librado a lo que disponga por vía de reglamentación las autoridades del CGE, atento que son quienes están en mejores condiciones para ponderar efectivamente cual </w:t>
      </w:r>
      <w:r w:rsidR="00C61286">
        <w:rPr>
          <w:rFonts w:ascii="Arial" w:hAnsi="Arial" w:cs="Arial"/>
          <w:sz w:val="24"/>
          <w:szCs w:val="24"/>
        </w:rPr>
        <w:t xml:space="preserve">es </w:t>
      </w:r>
      <w:r>
        <w:rPr>
          <w:rFonts w:ascii="Arial" w:hAnsi="Arial" w:cs="Arial"/>
          <w:sz w:val="24"/>
          <w:szCs w:val="24"/>
        </w:rPr>
        <w:t xml:space="preserve">el valor acorde, en comparación con otras capacitaciones. </w:t>
      </w:r>
    </w:p>
    <w:p w:rsidR="002912B6" w:rsidRDefault="002912B6" w:rsidP="00666E5E">
      <w:pPr>
        <w:spacing w:line="360" w:lineRule="auto"/>
        <w:jc w:val="both"/>
        <w:rPr>
          <w:rFonts w:ascii="Arial" w:hAnsi="Arial" w:cs="Arial"/>
          <w:sz w:val="24"/>
          <w:szCs w:val="24"/>
        </w:rPr>
      </w:pPr>
      <w:r>
        <w:rPr>
          <w:rFonts w:ascii="Arial" w:hAnsi="Arial" w:cs="Arial"/>
          <w:sz w:val="24"/>
          <w:szCs w:val="24"/>
        </w:rPr>
        <w:t>A su vez  la faz operativa, esto es presentación de constancias de  haber celebrado la capacitación, como de haber ejercido efectivamente el rol de autoridad de mesa se deja como competencia a la autoridad administrativa, quien está en mejores condiciones para efectivizar dicha medida.</w:t>
      </w:r>
    </w:p>
    <w:p w:rsidR="002912B6" w:rsidRPr="00666E5E" w:rsidRDefault="002912B6" w:rsidP="00666E5E">
      <w:pPr>
        <w:spacing w:line="360" w:lineRule="auto"/>
        <w:jc w:val="both"/>
        <w:rPr>
          <w:rFonts w:ascii="Arial" w:hAnsi="Arial" w:cs="Arial"/>
          <w:sz w:val="24"/>
          <w:szCs w:val="24"/>
        </w:rPr>
      </w:pPr>
      <w:r>
        <w:rPr>
          <w:rFonts w:ascii="Arial" w:hAnsi="Arial" w:cs="Arial"/>
          <w:sz w:val="24"/>
          <w:szCs w:val="24"/>
        </w:rPr>
        <w:t>Convencidos que es una forma razonable de incentivar la participación de docentes en un rol clav</w:t>
      </w:r>
      <w:r w:rsidR="00C61286">
        <w:rPr>
          <w:rFonts w:ascii="Arial" w:hAnsi="Arial" w:cs="Arial"/>
          <w:sz w:val="24"/>
          <w:szCs w:val="24"/>
        </w:rPr>
        <w:t xml:space="preserve">e de nuestro proceso electoral y que además sería un </w:t>
      </w:r>
      <w:r w:rsidR="00C61286">
        <w:rPr>
          <w:rFonts w:ascii="Arial" w:hAnsi="Arial" w:cs="Arial"/>
          <w:sz w:val="24"/>
          <w:szCs w:val="24"/>
        </w:rPr>
        <w:lastRenderedPageBreak/>
        <w:t>doble beneficio, no solo para el docente que se involucra y capacita, sino para el proceso en sí, al tener un operador profesional.</w:t>
      </w:r>
    </w:p>
    <w:sectPr w:rsidR="002912B6" w:rsidRPr="00666E5E"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9B0" w:rsidRDefault="00C739B0" w:rsidP="00DF78C2">
      <w:pPr>
        <w:spacing w:after="0" w:line="240" w:lineRule="auto"/>
      </w:pPr>
      <w:r>
        <w:separator/>
      </w:r>
    </w:p>
  </w:endnote>
  <w:endnote w:type="continuationSeparator" w:id="0">
    <w:p w:rsidR="00C739B0" w:rsidRDefault="00C739B0"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9B0" w:rsidRDefault="00C739B0" w:rsidP="00DF78C2">
      <w:pPr>
        <w:spacing w:after="0" w:line="240" w:lineRule="auto"/>
      </w:pPr>
      <w:r>
        <w:separator/>
      </w:r>
    </w:p>
  </w:footnote>
  <w:footnote w:type="continuationSeparator" w:id="0">
    <w:p w:rsidR="00C739B0" w:rsidRDefault="00C739B0"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F59F8"/>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1B1358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20883F8E"/>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6">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01D72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9">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D3D1A32"/>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nsid w:val="4171549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4778059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3A828BC"/>
    <w:multiLevelType w:val="multilevel"/>
    <w:tmpl w:val="FFFFFFFF"/>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16">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CE169C"/>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nsid w:val="6E9B7164"/>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6F3802DB"/>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nsid w:val="765C67FA"/>
    <w:multiLevelType w:val="multilevel"/>
    <w:tmpl w:val="FFFFFFFF"/>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4"/>
  </w:num>
  <w:num w:numId="2">
    <w:abstractNumId w:val="15"/>
  </w:num>
  <w:num w:numId="3">
    <w:abstractNumId w:val="9"/>
  </w:num>
  <w:num w:numId="4">
    <w:abstractNumId w:val="5"/>
  </w:num>
  <w:num w:numId="5">
    <w:abstractNumId w:val="8"/>
  </w:num>
  <w:num w:numId="6">
    <w:abstractNumId w:val="2"/>
  </w:num>
  <w:num w:numId="7">
    <w:abstractNumId w:val="6"/>
  </w:num>
  <w:num w:numId="8">
    <w:abstractNumId w:val="13"/>
  </w:num>
  <w:num w:numId="9">
    <w:abstractNumId w:val="16"/>
  </w:num>
  <w:num w:numId="10">
    <w:abstractNumId w:val="19"/>
  </w:num>
  <w:num w:numId="11">
    <w:abstractNumId w:val="12"/>
  </w:num>
  <w:num w:numId="12">
    <w:abstractNumId w:val="10"/>
  </w:num>
  <w:num w:numId="13">
    <w:abstractNumId w:val="1"/>
  </w:num>
  <w:num w:numId="14">
    <w:abstractNumId w:val="0"/>
  </w:num>
  <w:num w:numId="15">
    <w:abstractNumId w:val="14"/>
  </w:num>
  <w:num w:numId="16">
    <w:abstractNumId w:val="18"/>
  </w:num>
  <w:num w:numId="17">
    <w:abstractNumId w:val="17"/>
  </w:num>
  <w:num w:numId="18">
    <w:abstractNumId w:val="3"/>
  </w:num>
  <w:num w:numId="19">
    <w:abstractNumId w:val="20"/>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C2"/>
    <w:rsid w:val="00045109"/>
    <w:rsid w:val="00045505"/>
    <w:rsid w:val="00086781"/>
    <w:rsid w:val="00095CBA"/>
    <w:rsid w:val="000C0F11"/>
    <w:rsid w:val="000D6593"/>
    <w:rsid w:val="00244D66"/>
    <w:rsid w:val="002912B6"/>
    <w:rsid w:val="00295016"/>
    <w:rsid w:val="002B2AC9"/>
    <w:rsid w:val="002D7721"/>
    <w:rsid w:val="002E2E7E"/>
    <w:rsid w:val="003569D9"/>
    <w:rsid w:val="003A34F1"/>
    <w:rsid w:val="003D4411"/>
    <w:rsid w:val="003E4F74"/>
    <w:rsid w:val="00402356"/>
    <w:rsid w:val="00493875"/>
    <w:rsid w:val="004F34D4"/>
    <w:rsid w:val="005040EE"/>
    <w:rsid w:val="006200F2"/>
    <w:rsid w:val="00651AD8"/>
    <w:rsid w:val="00666E5E"/>
    <w:rsid w:val="00673E38"/>
    <w:rsid w:val="006C72C3"/>
    <w:rsid w:val="0070009D"/>
    <w:rsid w:val="00776824"/>
    <w:rsid w:val="00790735"/>
    <w:rsid w:val="007921DF"/>
    <w:rsid w:val="008159C2"/>
    <w:rsid w:val="00831455"/>
    <w:rsid w:val="008378A7"/>
    <w:rsid w:val="008B13DB"/>
    <w:rsid w:val="00956E4D"/>
    <w:rsid w:val="00971E8D"/>
    <w:rsid w:val="00995495"/>
    <w:rsid w:val="00A32C2A"/>
    <w:rsid w:val="00A642F0"/>
    <w:rsid w:val="00A979A6"/>
    <w:rsid w:val="00AE5963"/>
    <w:rsid w:val="00AE5B48"/>
    <w:rsid w:val="00B172AA"/>
    <w:rsid w:val="00B21434"/>
    <w:rsid w:val="00B26D31"/>
    <w:rsid w:val="00B65AA4"/>
    <w:rsid w:val="00BC3A05"/>
    <w:rsid w:val="00BD21EB"/>
    <w:rsid w:val="00BF0974"/>
    <w:rsid w:val="00C07FBD"/>
    <w:rsid w:val="00C455B0"/>
    <w:rsid w:val="00C61286"/>
    <w:rsid w:val="00C66BE3"/>
    <w:rsid w:val="00C72565"/>
    <w:rsid w:val="00C739B0"/>
    <w:rsid w:val="00D15766"/>
    <w:rsid w:val="00D2732B"/>
    <w:rsid w:val="00D307F3"/>
    <w:rsid w:val="00D81520"/>
    <w:rsid w:val="00D830B4"/>
    <w:rsid w:val="00DD0956"/>
    <w:rsid w:val="00DD3C45"/>
    <w:rsid w:val="00DE6067"/>
    <w:rsid w:val="00DF5493"/>
    <w:rsid w:val="00DF78C2"/>
    <w:rsid w:val="00E4051B"/>
    <w:rsid w:val="00E6476E"/>
    <w:rsid w:val="00EE79CF"/>
    <w:rsid w:val="00F2558A"/>
    <w:rsid w:val="00F51D2C"/>
    <w:rsid w:val="00F6347E"/>
    <w:rsid w:val="00FA71F7"/>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CA6175-241F-4AAC-A459-F3D7B2DC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Usuario de Windows</cp:lastModifiedBy>
  <cp:revision>2</cp:revision>
  <dcterms:created xsi:type="dcterms:W3CDTF">2022-06-14T15:38:00Z</dcterms:created>
  <dcterms:modified xsi:type="dcterms:W3CDTF">2022-06-14T15:38:00Z</dcterms:modified>
</cp:coreProperties>
</file>