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F7F" w:rsidRPr="00CD19FE" w:rsidRDefault="00A50F7F" w:rsidP="00A50F7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19FE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A50F7F" w:rsidRPr="00CD19FE" w:rsidRDefault="00A50F7F" w:rsidP="00DD5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="00CD19FE">
        <w:rPr>
          <w:rFonts w:ascii="Times New Roman" w:hAnsi="Times New Roman" w:cs="Times New Roman"/>
          <w:sz w:val="24"/>
          <w:szCs w:val="24"/>
        </w:rPr>
        <w:t xml:space="preserve">Vuestra </w:t>
      </w:r>
      <w:r w:rsidR="00CD19FE" w:rsidRPr="00CD19FE">
        <w:rPr>
          <w:rFonts w:ascii="Times New Roman" w:hAnsi="Times New Roman" w:cs="Times New Roman"/>
          <w:b/>
          <w:sz w:val="24"/>
          <w:szCs w:val="24"/>
        </w:rPr>
        <w:t>C</w:t>
      </w:r>
      <w:r w:rsidRPr="00CD19FE">
        <w:rPr>
          <w:rFonts w:ascii="Times New Roman" w:hAnsi="Times New Roman" w:cs="Times New Roman"/>
          <w:b/>
          <w:sz w:val="24"/>
          <w:szCs w:val="24"/>
        </w:rPr>
        <w:t>omisión de Legislación General</w:t>
      </w:r>
      <w:r w:rsidRPr="00CD19FE">
        <w:rPr>
          <w:rFonts w:ascii="Times New Roman" w:hAnsi="Times New Roman" w:cs="Times New Roman"/>
          <w:sz w:val="24"/>
          <w:szCs w:val="24"/>
        </w:rPr>
        <w:t>, ha considerado</w:t>
      </w:r>
      <w:r w:rsidR="00CD19FE">
        <w:rPr>
          <w:rFonts w:ascii="Times New Roman" w:hAnsi="Times New Roman" w:cs="Times New Roman"/>
          <w:sz w:val="24"/>
          <w:szCs w:val="24"/>
        </w:rPr>
        <w:t>,</w:t>
      </w:r>
      <w:r w:rsidRPr="00CD19FE">
        <w:rPr>
          <w:rFonts w:ascii="Times New Roman" w:hAnsi="Times New Roman" w:cs="Times New Roman"/>
          <w:sz w:val="24"/>
          <w:szCs w:val="24"/>
        </w:rPr>
        <w:t xml:space="preserve"> en Segunda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Revisión</w:t>
      </w:r>
      <w:r w:rsidR="00CD19FE">
        <w:rPr>
          <w:rFonts w:ascii="Times New Roman" w:hAnsi="Times New Roman" w:cs="Times New Roman"/>
          <w:sz w:val="24"/>
          <w:szCs w:val="24"/>
        </w:rPr>
        <w:t>,</w:t>
      </w:r>
      <w:r w:rsidRPr="00CD19FE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Proyecto de Ley, contenido en el Expediente Nº 11.159, autoría de los señores Senadores Gerdau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Cresto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Arlettaz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Ballestena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Bonato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Brambilla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Garcilazo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Ghirardi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>), Guerra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>), Kramer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>), Matorras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Melchiori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Schaaf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>), Taleb (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) y </w:t>
      </w:r>
      <w:proofErr w:type="spellStart"/>
      <w:r w:rsidRPr="00CD19FE">
        <w:rPr>
          <w:rFonts w:ascii="Times New Roman" w:hAnsi="Times New Roman" w:cs="Times New Roman"/>
          <w:sz w:val="24"/>
          <w:szCs w:val="24"/>
        </w:rPr>
        <w:t>Vilhem</w:t>
      </w:r>
      <w:proofErr w:type="spellEnd"/>
      <w:r w:rsidRPr="00CD19FE">
        <w:rPr>
          <w:rFonts w:ascii="Times New Roman" w:hAnsi="Times New Roman" w:cs="Times New Roman"/>
          <w:sz w:val="24"/>
          <w:szCs w:val="24"/>
        </w:rPr>
        <w:t xml:space="preserve"> (mc), por el cual la Provincia de Entre</w:t>
      </w:r>
      <w:r w:rsidR="00CD19FE">
        <w:rPr>
          <w:rFonts w:ascii="Times New Roman" w:hAnsi="Times New Roman" w:cs="Times New Roman"/>
          <w:sz w:val="24"/>
          <w:szCs w:val="24"/>
        </w:rPr>
        <w:t xml:space="preserve"> Ríos</w:t>
      </w:r>
      <w:r w:rsidRPr="00CD19FE">
        <w:rPr>
          <w:rFonts w:ascii="Times New Roman" w:hAnsi="Times New Roman" w:cs="Times New Roman"/>
          <w:sz w:val="24"/>
          <w:szCs w:val="24"/>
        </w:rPr>
        <w:t xml:space="preserve"> otorgará un reconocimiento a todos los soldados bajo bandera, convocados y movilizados, que durante el conflicto bélico entre la República Argentina y el Reino Unido de Gran Bretaña e Irlanda del Norte, entre el 2 de abril y el 14 de junio del año 1982</w:t>
      </w:r>
      <w:r w:rsidR="00DD5B66" w:rsidRPr="00CD19FE">
        <w:rPr>
          <w:rFonts w:ascii="Times New Roman" w:hAnsi="Times New Roman" w:cs="Times New Roman"/>
          <w:sz w:val="24"/>
          <w:szCs w:val="24"/>
        </w:rPr>
        <w:t xml:space="preserve"> prestaron servicio como apoyo táctico y logístico en el ámbito del territorio nacional argentino, y que en aquel momento tuvieran domicilio en la provincia, y por las razones que dará su miembro informante, aconsejan su aprobación en los términos remitidos.</w:t>
      </w:r>
    </w:p>
    <w:p w:rsidR="00A50F7F" w:rsidRPr="00CD19FE" w:rsidRDefault="00A50F7F" w:rsidP="00A50F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7F" w:rsidRPr="00CD19FE" w:rsidRDefault="00A50F7F" w:rsidP="00A50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9FE">
        <w:rPr>
          <w:rFonts w:ascii="Times New Roman" w:hAnsi="Times New Roman" w:cs="Times New Roman"/>
          <w:b/>
          <w:sz w:val="28"/>
          <w:szCs w:val="28"/>
        </w:rPr>
        <w:t>LA LEGISLATURA DE LA PROVINCIA DE ENTRE RÍOS</w:t>
      </w:r>
    </w:p>
    <w:p w:rsidR="00A50F7F" w:rsidRPr="00CD19FE" w:rsidRDefault="00A50F7F" w:rsidP="00A50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9FE">
        <w:rPr>
          <w:rFonts w:ascii="Times New Roman" w:hAnsi="Times New Roman" w:cs="Times New Roman"/>
          <w:b/>
          <w:sz w:val="28"/>
          <w:szCs w:val="28"/>
        </w:rPr>
        <w:t>SANCIONA CON FUERZA DE</w:t>
      </w:r>
    </w:p>
    <w:p w:rsidR="00A50F7F" w:rsidRPr="00CD19FE" w:rsidRDefault="00A50F7F" w:rsidP="00A50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9FE">
        <w:rPr>
          <w:rFonts w:ascii="Times New Roman" w:hAnsi="Times New Roman" w:cs="Times New Roman"/>
          <w:b/>
          <w:sz w:val="28"/>
          <w:szCs w:val="28"/>
        </w:rPr>
        <w:t>L  E  Y: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 xml:space="preserve">ARTÍCULO 1º: </w:t>
      </w:r>
      <w:r w:rsidRPr="00CD19FE">
        <w:rPr>
          <w:rFonts w:ascii="Times New Roman" w:hAnsi="Times New Roman" w:cs="Times New Roman"/>
          <w:sz w:val="24"/>
          <w:szCs w:val="24"/>
        </w:rPr>
        <w:t xml:space="preserve">El Gobierno de la Provincia de Entre Ríos otorgará un reconocimiento a todos los soldados bajo bandera, convocados y movilizados, que durante el conflicto bélico entre la República Argentina y el Reino Unido de Gran Bretaña e Irlanda del Norte, entre el 2 de abril y el 14 de junio del año 1982, prestaron servicio como apoyo táctico y logístico en el ámbito del territorio nacional argentino, y que en aquel momento tuvieran domicilio en la provincia.- 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 xml:space="preserve">ARTÍCULO 2º: </w:t>
      </w:r>
      <w:r w:rsidRPr="00CD19FE">
        <w:rPr>
          <w:rFonts w:ascii="Times New Roman" w:hAnsi="Times New Roman" w:cs="Times New Roman"/>
          <w:sz w:val="24"/>
          <w:szCs w:val="24"/>
        </w:rPr>
        <w:t xml:space="preserve">Los ciudadanos comprendidos en el Artículo 1º de la presente ley, deberán acreditar dicha condición con la siguiente documentación: a) Certificado de cumplimiento del Servicio Militar Obligatorio (Ley Nº 17.531); o, b) Documento Nacional de Identidad (DNI) suscripto por la autoridad militar.-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>ARTÍCULO 3º:</w:t>
      </w:r>
      <w:r w:rsidRPr="00CD19FE">
        <w:rPr>
          <w:rFonts w:ascii="Times New Roman" w:hAnsi="Times New Roman" w:cs="Times New Roman"/>
          <w:sz w:val="24"/>
          <w:szCs w:val="24"/>
        </w:rPr>
        <w:t xml:space="preserve"> El reconocimiento consistirá en la entrega de un Diploma de Honor y una Medalla Conmemorativa. En caso de fallecimiento del titular, tales condecoraciones serán recibidas por sus derecho </w:t>
      </w:r>
      <w:proofErr w:type="gramStart"/>
      <w:r w:rsidRPr="00CD19FE">
        <w:rPr>
          <w:rFonts w:ascii="Times New Roman" w:hAnsi="Times New Roman" w:cs="Times New Roman"/>
          <w:sz w:val="24"/>
          <w:szCs w:val="24"/>
        </w:rPr>
        <w:t>habientes.-</w:t>
      </w:r>
      <w:proofErr w:type="gramEnd"/>
      <w:r w:rsidRPr="00CD1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>ARTÍCULO 4º:</w:t>
      </w:r>
      <w:r w:rsidRPr="00CD19FE">
        <w:rPr>
          <w:rFonts w:ascii="Times New Roman" w:hAnsi="Times New Roman" w:cs="Times New Roman"/>
          <w:sz w:val="24"/>
          <w:szCs w:val="24"/>
        </w:rPr>
        <w:t xml:space="preserve"> La medalla será de acero; en cuyo anverso lucirá el nombre y apellido del soldado y la leyenda “2 de Abril-14 de Junio de 1982”; y en el reverso el Escudo Oficial de la Provincia de Entre Ríos.-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>ARTÍCULO 5º:</w:t>
      </w:r>
      <w:r w:rsidRPr="00CD19FE">
        <w:rPr>
          <w:rFonts w:ascii="Times New Roman" w:hAnsi="Times New Roman" w:cs="Times New Roman"/>
          <w:sz w:val="24"/>
          <w:szCs w:val="24"/>
        </w:rPr>
        <w:t xml:space="preserve"> Las condecoraciones serán de una sola y única clase para todos los ciudadanos comprendidos en el Artículo 1º.-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lastRenderedPageBreak/>
        <w:t>ARTÍCULO 6º:</w:t>
      </w:r>
      <w:r w:rsidRPr="00CD19FE">
        <w:rPr>
          <w:rFonts w:ascii="Times New Roman" w:hAnsi="Times New Roman" w:cs="Times New Roman"/>
          <w:sz w:val="24"/>
          <w:szCs w:val="24"/>
        </w:rPr>
        <w:t xml:space="preserve"> El Poder Ejecutivo provincial articulará las medidas conducentes a los efectos del otorgamiento de los beneficios que se derivan de la presente ley.-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>ARTÍCULO 7º:</w:t>
      </w:r>
      <w:r w:rsidRPr="00CD19FE">
        <w:rPr>
          <w:rFonts w:ascii="Times New Roman" w:hAnsi="Times New Roman" w:cs="Times New Roman"/>
          <w:sz w:val="24"/>
          <w:szCs w:val="24"/>
        </w:rPr>
        <w:t xml:space="preserve"> La entrega de la presente distinción no otorga el status jurídico ni el derecho a gozar ni demandar los beneficios de los que gozan los Veteranos de Guerra de Malvinas, reconocidos por la Constitución Provincial - Art. 34º – y la Ley Provincial Nº 9.193 y su decreto reglamentario.-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>ARTÍCULO 8º:</w:t>
      </w:r>
      <w:r w:rsidRPr="00CD19FE">
        <w:rPr>
          <w:rFonts w:ascii="Times New Roman" w:hAnsi="Times New Roman" w:cs="Times New Roman"/>
          <w:sz w:val="24"/>
          <w:szCs w:val="24"/>
        </w:rPr>
        <w:t xml:space="preserve"> Deberá remitirse copia de la presente ley a todas las dependencias de la Administración Pública Provincial y Municipal.- </w:t>
      </w:r>
    </w:p>
    <w:p w:rsidR="00A50F7F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>ARTÍCULO 9º:</w:t>
      </w:r>
      <w:r w:rsidRPr="00CD19FE">
        <w:rPr>
          <w:rFonts w:ascii="Times New Roman" w:hAnsi="Times New Roman" w:cs="Times New Roman"/>
          <w:sz w:val="24"/>
          <w:szCs w:val="24"/>
        </w:rPr>
        <w:t xml:space="preserve"> El Poder Ejecutivo reglamentará la presente dentro de los noventa (90) días de su promulgación.- </w:t>
      </w:r>
    </w:p>
    <w:p w:rsidR="00E50144" w:rsidRPr="00CD19FE" w:rsidRDefault="00A50F7F" w:rsidP="00A50F7F">
      <w:pPr>
        <w:jc w:val="both"/>
        <w:rPr>
          <w:rFonts w:ascii="Times New Roman" w:hAnsi="Times New Roman" w:cs="Times New Roman"/>
          <w:sz w:val="24"/>
          <w:szCs w:val="24"/>
        </w:rPr>
      </w:pPr>
      <w:r w:rsidRPr="00CD19FE">
        <w:rPr>
          <w:rFonts w:ascii="Times New Roman" w:hAnsi="Times New Roman" w:cs="Times New Roman"/>
          <w:b/>
          <w:sz w:val="24"/>
          <w:szCs w:val="24"/>
        </w:rPr>
        <w:t>ARTÍCULO 10º</w:t>
      </w:r>
      <w:r w:rsidRPr="00CD19FE">
        <w:rPr>
          <w:rFonts w:ascii="Times New Roman" w:hAnsi="Times New Roman" w:cs="Times New Roman"/>
          <w:sz w:val="24"/>
          <w:szCs w:val="24"/>
        </w:rPr>
        <w:t>: Comuníquese, etcétera.-</w:t>
      </w:r>
    </w:p>
    <w:p w:rsidR="00CD19FE" w:rsidRPr="00CD19FE" w:rsidRDefault="00CD19FE" w:rsidP="00A50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9FE" w:rsidRPr="00CD19FE" w:rsidRDefault="00CD19FE" w:rsidP="00CD19F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19FE">
        <w:rPr>
          <w:rFonts w:ascii="Times New Roman" w:hAnsi="Times New Roman" w:cs="Times New Roman"/>
          <w:sz w:val="24"/>
          <w:szCs w:val="24"/>
        </w:rPr>
        <w:tab/>
      </w:r>
      <w:r w:rsidRPr="00CD19FE">
        <w:rPr>
          <w:rFonts w:ascii="Times New Roman" w:hAnsi="Times New Roman" w:cs="Times New Roman"/>
          <w:sz w:val="24"/>
          <w:szCs w:val="24"/>
        </w:rPr>
        <w:tab/>
      </w:r>
      <w:r w:rsidRPr="00CD19FE">
        <w:rPr>
          <w:rFonts w:ascii="Times New Roman" w:hAnsi="Times New Roman" w:cs="Times New Roman"/>
          <w:sz w:val="24"/>
          <w:szCs w:val="24"/>
        </w:rPr>
        <w:tab/>
      </w:r>
      <w:r w:rsidRPr="00CD19FE">
        <w:rPr>
          <w:rFonts w:ascii="Times New Roman" w:hAnsi="Times New Roman" w:cs="Times New Roman"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</w:r>
      <w:r w:rsidRPr="00CD19FE">
        <w:rPr>
          <w:rFonts w:ascii="Times New Roman" w:hAnsi="Times New Roman" w:cs="Times New Roman"/>
          <w:b/>
          <w:sz w:val="24"/>
          <w:szCs w:val="24"/>
        </w:rPr>
        <w:tab/>
        <w:t xml:space="preserve">PARANA, </w:t>
      </w:r>
      <w:r>
        <w:rPr>
          <w:rFonts w:ascii="Times New Roman" w:hAnsi="Times New Roman" w:cs="Times New Roman"/>
          <w:b/>
          <w:sz w:val="24"/>
          <w:szCs w:val="24"/>
        </w:rPr>
        <w:t>Sala de Comisiones</w:t>
      </w:r>
      <w:r w:rsidRPr="00CD19FE">
        <w:rPr>
          <w:rFonts w:ascii="Times New Roman" w:hAnsi="Times New Roman" w:cs="Times New Roman"/>
          <w:b/>
          <w:sz w:val="24"/>
          <w:szCs w:val="24"/>
        </w:rPr>
        <w:t xml:space="preserve">, 2 de </w:t>
      </w:r>
      <w:r>
        <w:rPr>
          <w:rFonts w:ascii="Times New Roman" w:hAnsi="Times New Roman" w:cs="Times New Roman"/>
          <w:b/>
          <w:sz w:val="24"/>
          <w:szCs w:val="24"/>
        </w:rPr>
        <w:t>Octubre de</w:t>
      </w:r>
      <w:r w:rsidRPr="00CD19FE">
        <w:rPr>
          <w:rFonts w:ascii="Times New Roman" w:hAnsi="Times New Roman" w:cs="Times New Roman"/>
          <w:b/>
          <w:sz w:val="24"/>
          <w:szCs w:val="24"/>
        </w:rPr>
        <w:t xml:space="preserve"> 2018.-</w:t>
      </w:r>
    </w:p>
    <w:p w:rsidR="00CD19FE" w:rsidRPr="00CD19FE" w:rsidRDefault="00CD19FE" w:rsidP="00CD19F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LARRARTE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Lucas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GIANO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Á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ngel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BONATO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René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MIRANDA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Nancy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ESPINOZA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Miriam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BLANCO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Exequiel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KISSER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Raymundo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MATTIAUDA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Nicolás</w:t>
      </w: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D19FE" w:rsidRPr="00CD19FE" w:rsidRDefault="00CD19FE" w:rsidP="00CD19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9FE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SCHILD</w:t>
      </w:r>
      <w:r w:rsidRPr="00CD19FE">
        <w:rPr>
          <w:rFonts w:ascii="Times New Roman" w:eastAsia="Times New Roman" w:hAnsi="Times New Roman" w:cs="Times New Roman"/>
          <w:sz w:val="24"/>
          <w:szCs w:val="24"/>
          <w:lang w:eastAsia="es-AR"/>
        </w:rPr>
        <w:t>, Rogelio</w:t>
      </w:r>
    </w:p>
    <w:sectPr w:rsidR="00CD19FE" w:rsidRPr="00CD19FE" w:rsidSect="00CD19FE">
      <w:pgSz w:w="11906" w:h="16838"/>
      <w:pgMar w:top="3289" w:right="567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7F"/>
    <w:rsid w:val="001006E9"/>
    <w:rsid w:val="00767A33"/>
    <w:rsid w:val="00A50F7F"/>
    <w:rsid w:val="00CD19FE"/>
    <w:rsid w:val="00DD5B66"/>
    <w:rsid w:val="00E5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59143-E2A6-42CB-A202-76AEDD25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1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2018-10-09T13:37:00Z</cp:lastPrinted>
  <dcterms:created xsi:type="dcterms:W3CDTF">2018-11-14T13:40:00Z</dcterms:created>
  <dcterms:modified xsi:type="dcterms:W3CDTF">2018-11-14T13:40:00Z</dcterms:modified>
</cp:coreProperties>
</file>