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8DF" w:rsidRDefault="00D628DF" w:rsidP="00D628DF">
      <w:pPr>
        <w:jc w:val="both"/>
        <w:rPr>
          <w:b/>
          <w:lang w:val="es-ES"/>
        </w:rPr>
      </w:pPr>
      <w:bookmarkStart w:id="0" w:name="_GoBack"/>
      <w:bookmarkEnd w:id="0"/>
      <w:r>
        <w:rPr>
          <w:b/>
          <w:lang w:val="es-ES"/>
        </w:rPr>
        <w:t>HONORABLE SENADO:</w:t>
      </w:r>
    </w:p>
    <w:p w:rsidR="00D628DF" w:rsidRDefault="00D628DF" w:rsidP="00D628DF">
      <w:pPr>
        <w:jc w:val="both"/>
        <w:rPr>
          <w:b/>
          <w:lang w:val="es-ES"/>
        </w:rPr>
      </w:pPr>
    </w:p>
    <w:p w:rsidR="00D628DF" w:rsidRPr="00D628DF" w:rsidRDefault="00D628DF" w:rsidP="00D628DF">
      <w:pPr>
        <w:ind w:firstLine="2410"/>
        <w:jc w:val="both"/>
        <w:rPr>
          <w:lang w:val="es-ES"/>
        </w:rPr>
      </w:pPr>
      <w:r w:rsidRPr="00D628DF">
        <w:rPr>
          <w:lang w:val="es-ES"/>
        </w:rPr>
        <w:t xml:space="preserve">Vuestra </w:t>
      </w:r>
      <w:r w:rsidRPr="00D628DF">
        <w:rPr>
          <w:b/>
          <w:lang w:val="es-ES"/>
        </w:rPr>
        <w:t>Comisión de Legislación General</w:t>
      </w:r>
      <w:r>
        <w:rPr>
          <w:lang w:val="es-ES"/>
        </w:rPr>
        <w:t xml:space="preserve"> ha considerado el Proyecto de Ley contenido en el Expediente Nº 11.399 autoría del Señor Senador Larrarte, por el que se Instituye el marco jurídico de las distinciones, reconocimientos y declaraciones de interés de la provincia de Entre Ríos y, por las razones que dará su miembro informante aconseja su aprobación en los siguientes términos.</w:t>
      </w:r>
    </w:p>
    <w:p w:rsidR="00D628DF" w:rsidRDefault="00D628DF" w:rsidP="00D628DF">
      <w:pPr>
        <w:jc w:val="both"/>
        <w:rPr>
          <w:b/>
          <w:lang w:val="es-ES"/>
        </w:rPr>
      </w:pPr>
    </w:p>
    <w:p w:rsidR="00D628DF" w:rsidRDefault="00D628DF" w:rsidP="00D628DF">
      <w:pPr>
        <w:jc w:val="center"/>
        <w:rPr>
          <w:b/>
          <w:lang w:val="es-ES"/>
        </w:rPr>
      </w:pPr>
    </w:p>
    <w:p w:rsidR="00D628DF" w:rsidRDefault="00D628DF" w:rsidP="00D628DF">
      <w:pPr>
        <w:jc w:val="center"/>
        <w:rPr>
          <w:b/>
          <w:lang w:val="es-ES"/>
        </w:rPr>
      </w:pPr>
      <w:r>
        <w:rPr>
          <w:b/>
          <w:lang w:val="es-ES"/>
        </w:rPr>
        <w:t>LA  LEGISLATURA DE LA PROVINCIA DE ENTRE RÍOS SANCIONA</w:t>
      </w:r>
    </w:p>
    <w:p w:rsidR="00B72A5F" w:rsidRDefault="00B72A5F" w:rsidP="00D628DF">
      <w:pPr>
        <w:jc w:val="center"/>
        <w:rPr>
          <w:b/>
          <w:lang w:val="es-ES"/>
        </w:rPr>
      </w:pPr>
    </w:p>
    <w:p w:rsidR="00D628DF" w:rsidRDefault="00D628DF" w:rsidP="00D628DF">
      <w:pPr>
        <w:jc w:val="center"/>
        <w:rPr>
          <w:b/>
          <w:lang w:val="es-ES"/>
        </w:rPr>
      </w:pPr>
      <w:r>
        <w:rPr>
          <w:b/>
          <w:lang w:val="es-ES"/>
        </w:rPr>
        <w:t>CON FUERZA DE</w:t>
      </w:r>
    </w:p>
    <w:p w:rsidR="00B72A5F" w:rsidRDefault="00B72A5F" w:rsidP="00D628DF">
      <w:pPr>
        <w:jc w:val="center"/>
        <w:rPr>
          <w:b/>
          <w:lang w:val="es-ES"/>
        </w:rPr>
      </w:pPr>
    </w:p>
    <w:p w:rsidR="00D628DF" w:rsidRPr="00D628DF" w:rsidRDefault="00D628DF" w:rsidP="00D628DF">
      <w:pPr>
        <w:jc w:val="center"/>
        <w:rPr>
          <w:lang w:val="es-ES"/>
        </w:rPr>
      </w:pPr>
      <w:r>
        <w:rPr>
          <w:b/>
          <w:lang w:val="es-ES"/>
        </w:rPr>
        <w:t>LEY:</w:t>
      </w:r>
    </w:p>
    <w:p w:rsidR="00D628DF" w:rsidRDefault="00D628DF" w:rsidP="00D628DF">
      <w:pPr>
        <w:jc w:val="center"/>
        <w:rPr>
          <w:b/>
          <w:lang w:val="es-ES"/>
        </w:rPr>
      </w:pPr>
    </w:p>
    <w:p w:rsidR="00D628DF" w:rsidRDefault="00D628DF" w:rsidP="00D628DF">
      <w:pPr>
        <w:spacing w:after="120" w:line="360" w:lineRule="auto"/>
        <w:ind w:firstLine="860"/>
        <w:jc w:val="center"/>
        <w:rPr>
          <w:lang w:val="es-ES"/>
        </w:rPr>
      </w:pP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1°</w:t>
      </w:r>
      <w:r>
        <w:rPr>
          <w:lang w:val="es-ES"/>
        </w:rPr>
        <w:t>: Institúyase el marco jurídico de las distinciones, reconocimientos y declaraciones de interés de la provincia de Entre Ríos.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2°</w:t>
      </w:r>
      <w:r>
        <w:rPr>
          <w:lang w:val="es-ES"/>
        </w:rPr>
        <w:t>: En la Provincia de Entre Ríos se podrán otorgar las siguientes distinciones: a) Visitante ilustre; b) Huésped de Honor; c) Ciudadano/a Ilustre; d) Personalidad Destacada; e) Diploma o Medalla al Mérito; e) Diploma de Honor al Valor o Arrojo.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3°</w:t>
      </w:r>
      <w:r>
        <w:rPr>
          <w:lang w:val="es-ES"/>
        </w:rPr>
        <w:t>: La distinción de “</w:t>
      </w:r>
      <w:r>
        <w:rPr>
          <w:b/>
          <w:lang w:val="es-ES"/>
        </w:rPr>
        <w:t>Visitante Ilustre de la Provincia de Entre Ríos</w:t>
      </w:r>
      <w:r>
        <w:rPr>
          <w:lang w:val="es-ES"/>
        </w:rPr>
        <w:t>” podrá ser otorgada a los Jefes de Estado y de Gobierno, Vicepresidentes; máximas jerarquías de las diferentes confesiones religiosas, Primeros Ministros, Presidentes de poderes extranjeros que se encuentren en visita oficial en la Provincia de Entre Ríos y demás personalidades de jerarquía equivalente.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Esta distinción será otorgada mediante Decreto del Gobernador o mediante Declaración de alguna de las Cámaras Legislativas. Si la distinción se otorga por Decreto será entregado por el señor Gobernador y en caso de ser otorgada por la Declaración de alguna de las Cámaras será entregada por el autor de la iniciativa legislativa y por el Presidente de la Cámara de origen del proyecto.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lastRenderedPageBreak/>
        <w:t>Artículo 4°</w:t>
      </w:r>
      <w:r>
        <w:rPr>
          <w:lang w:val="es-ES"/>
        </w:rPr>
        <w:t>: La distinción de “</w:t>
      </w:r>
      <w:r>
        <w:rPr>
          <w:b/>
          <w:lang w:val="es-ES"/>
        </w:rPr>
        <w:t>Huésped de Honor de la Provincia de Entre Ríos</w:t>
      </w:r>
      <w:r>
        <w:rPr>
          <w:lang w:val="es-ES"/>
        </w:rPr>
        <w:t>” podrá ser otorgada a visitantes extranjeros que se hayan destacado en la cultura, las ciencias, la política, el deporte o hayan prestado relevantes servicios a la humanidad, haciéndose acreedores al reconocimiento general.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Esta distinción será otorgada mediante Decreto del Gobernador o mediante Declaración de alguna de las Cámaras Legislativas. Si la distinción se otorga por Decreto será entregado por el señor Gobernador y en caso de ser otorgada por la Declaración de alguna de las Cámaras será entregada por el autor de la iniciativa legislativa y por el Presidente de la Cámara de origen del proyecto.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5º</w:t>
      </w:r>
      <w:r>
        <w:rPr>
          <w:b/>
          <w:lang w:val="es-ES"/>
        </w:rPr>
        <w:t xml:space="preserve">: </w:t>
      </w:r>
      <w:r>
        <w:rPr>
          <w:lang w:val="es-ES"/>
        </w:rPr>
        <w:t>La distinción de “</w:t>
      </w:r>
      <w:r>
        <w:rPr>
          <w:b/>
          <w:lang w:val="es-ES"/>
        </w:rPr>
        <w:t>Ciudadano/a Ilustre de la Provincia de Entre Ríos</w:t>
      </w:r>
      <w:r>
        <w:rPr>
          <w:lang w:val="es-ES"/>
        </w:rPr>
        <w:t>” podrá ser otorgada a personas físicas, argentinas, nacidas en la Provincia de Entre Ríos o que hayan residido en ella durante diez (10) años como mínimo y que se hayan destacado por la obra y la trayectoria desarrollada en el campo de la cultura, la ciencia, la política, el deporte y la defensa de los derechos consagrados por la Constitución Nacional y por la Constitución de la Provincia de Entre Ríos y que su vida pública, profesional y privada, pueda señalarse como ejemplo y/o valores para las generaciones presentes y futuras.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Esta distinción será otorgada mediante Ley aprobada por los dos tercios de los miembros presentes de ambas Cámaras Legislativas y será entregada por el autor de la iniciativa legislativa y por los Presidentes de ambas Cámaras, pudiéndose invitar al Gobernador al acto convocado para tal fin.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6º</w:t>
      </w:r>
      <w:r>
        <w:rPr>
          <w:b/>
          <w:lang w:val="es-ES"/>
        </w:rPr>
        <w:t xml:space="preserve">: </w:t>
      </w:r>
      <w:r>
        <w:rPr>
          <w:lang w:val="es-ES"/>
        </w:rPr>
        <w:t>La distinción de “</w:t>
      </w:r>
      <w:r>
        <w:rPr>
          <w:b/>
          <w:lang w:val="es-ES"/>
        </w:rPr>
        <w:t>Personalidad Destacada de la Provincia de Entre Ríos</w:t>
      </w:r>
      <w:r>
        <w:rPr>
          <w:lang w:val="es-ES"/>
        </w:rPr>
        <w:t>” será otorgada a aquellas personas que desarrollen su actividad en alguno de los siguientes ámbitos: cultura, ciencia y técnica, deporte y derechos humanos y que hubieren realizado un acto de servicio a la comunidad o que refleje virtudes humanas, valores de solidaridad social y/o comunitaria.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Esta distinción será otorgada mediante Ley aprobada por la mayoría simple de los miembros presentes de ambas Cámaras Legislativas y será entregada por el autor de la iniciativa legislativa y por los Presidentes de ambas Cámaras, pudiéndose invitar al Gobernador al acto convocado para tal fin.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7º</w:t>
      </w:r>
      <w:r>
        <w:rPr>
          <w:b/>
          <w:lang w:val="es-ES"/>
        </w:rPr>
        <w:t xml:space="preserve">: </w:t>
      </w:r>
      <w:r>
        <w:rPr>
          <w:lang w:val="es-ES"/>
        </w:rPr>
        <w:t>La distinción “</w:t>
      </w:r>
      <w:r>
        <w:rPr>
          <w:b/>
          <w:lang w:val="es-ES"/>
        </w:rPr>
        <w:t>Diploma o Medalla al Mérito</w:t>
      </w:r>
      <w:r>
        <w:rPr>
          <w:lang w:val="es-ES"/>
        </w:rPr>
        <w:t>” podrá ser otorgada al ciudadano/a que se hubiera distinguido por un acto sobresaliente o función destacada prestada a la comunidad.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Esta distinción será otorgada mediante Decreto del Gobernador o mediante Declaración de alguna de las Cámaras Legislativas. Si la distinción se otorga por Decreto será entregado por el señor Gobernador y en caso de ser otorgada por la Declaración de alguna de las Cámaras será entregada por el autor de la iniciativa legislativa y por el Presidente de la Cámara de origen del proyecto.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8º</w:t>
      </w:r>
      <w:r>
        <w:rPr>
          <w:b/>
          <w:lang w:val="es-ES"/>
        </w:rPr>
        <w:t>:</w:t>
      </w:r>
      <w:r>
        <w:rPr>
          <w:lang w:val="es-ES"/>
        </w:rPr>
        <w:t xml:space="preserve"> La distinción "</w:t>
      </w:r>
      <w:r>
        <w:rPr>
          <w:b/>
          <w:lang w:val="es-ES"/>
        </w:rPr>
        <w:t>Diploma de Honor al Valor o Arrojo</w:t>
      </w:r>
      <w:r>
        <w:rPr>
          <w:lang w:val="es-ES"/>
        </w:rPr>
        <w:t>" podrá ser otorgada a la persona física que se haya destacado por realizar un acto de valor o arrojo abnegado.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Esta distinción será otorgada mediante Decreto del Gobernador o mediante Declaración de alguna de las Cámaras Legislativas. Si la distinción se otorga por Decreto será entregado por el señor Gobernador y en caso de ser otorgada por la Declaración de alguna de las Cámaras será entregada por el autor de la iniciativa legislativa y por el Presidente de la Cámara de origen del proyecto.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9º</w:t>
      </w:r>
      <w:r>
        <w:rPr>
          <w:lang w:val="es-ES"/>
        </w:rPr>
        <w:t>: Se podrá honrar con una “</w:t>
      </w:r>
      <w:r>
        <w:rPr>
          <w:b/>
          <w:lang w:val="es-ES"/>
        </w:rPr>
        <w:t>Mención de Reconocimiento</w:t>
      </w:r>
      <w:r>
        <w:rPr>
          <w:lang w:val="es-ES"/>
        </w:rPr>
        <w:t>” a personalidades eximias fallecidas, que hubieren prestado servicios extraordinarios a la Provincia de Entre Ríos, a la Nación o a la Humanidad o que hayan tenido una trayectoria singularmente destacada en su gestión privada o pública que merezca el recuerdo imperecedero de la ciudadanía entrerriana.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Asimismo, se podrá honrar con una “</w:t>
      </w:r>
      <w:r>
        <w:rPr>
          <w:b/>
          <w:lang w:val="es-ES"/>
        </w:rPr>
        <w:t>Nominación de Reconocimiento</w:t>
      </w:r>
      <w:r>
        <w:rPr>
          <w:lang w:val="es-ES"/>
        </w:rPr>
        <w:t>” imponiendo su nombre a espacios del dominio público provincial a personalidades eximias fallecidas, que hubieren prestado servicios extraordinarios a la Provincia de Entre Ríos, a la Nación o a la Humanidad o que hayan tenido una trayectoria singularmente destacada en su gestión privada o pública que merezca el recuerdo imperecedero de la ciudadanía entrerriana.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>Estos reconocimientos se realizarán por Ley aprobada por mayoría absoluta de los miembros presentes de ambas Cámaras.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10º</w:t>
      </w:r>
      <w:r>
        <w:rPr>
          <w:b/>
          <w:lang w:val="es-ES"/>
        </w:rPr>
        <w:t xml:space="preserve">: </w:t>
      </w:r>
      <w:r>
        <w:rPr>
          <w:lang w:val="es-ES"/>
        </w:rPr>
        <w:t>Estarán exceptuados de las distinciones y reconocimientos regulados en esta Ley, todas aquellas personas que hayan cometido o participado en la comisión de crímenes de lesa humanidad, como asimismo estarán exceptuados quienes hayan ejercido o impartido órdenes de represión durante las dictaduras militares en nuestro país.</w:t>
      </w:r>
    </w:p>
    <w:p w:rsidR="00D628DF" w:rsidRP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 w:rsidRPr="00D628DF">
        <w:rPr>
          <w:lang w:val="es-ES"/>
        </w:rPr>
        <w:t>Asimismo, estarán exceptuados de las distinciones y reconocimientos los que cumplen condenas con sentencia firme por delitos contra la Administración Pública o contra la fe pública.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11°</w:t>
      </w:r>
      <w:r>
        <w:rPr>
          <w:b/>
          <w:lang w:val="es-ES"/>
        </w:rPr>
        <w:t xml:space="preserve">: </w:t>
      </w:r>
      <w:r>
        <w:rPr>
          <w:lang w:val="es-ES"/>
        </w:rPr>
        <w:t>En todos los casos se emitirá un diploma que certifique la distinción otorgada y se podrá entregar medalla y/o placa alusiva y/o llaves de la ciudad, como así también se podrán realizar obsequios acordes a los agraciados con la distinción.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12º</w:t>
      </w:r>
      <w:r>
        <w:rPr>
          <w:lang w:val="es-ES"/>
        </w:rPr>
        <w:t>: Toda distinción o reconocimiento deberá ser publicado en la página web oficial de la Legislatura y del Gobierno de la Provincia de Entre Ríos.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13°</w:t>
      </w:r>
      <w:r>
        <w:rPr>
          <w:b/>
          <w:lang w:val="es-ES"/>
        </w:rPr>
        <w:t>:</w:t>
      </w:r>
      <w:r>
        <w:rPr>
          <w:lang w:val="es-ES"/>
        </w:rPr>
        <w:t xml:space="preserve"> Cualquiera de las Cámaras de la Legislatura de la provincia de Entre Ríos podrá mediante “</w:t>
      </w:r>
      <w:r>
        <w:rPr>
          <w:b/>
          <w:lang w:val="es-ES"/>
        </w:rPr>
        <w:t>Declaración</w:t>
      </w:r>
      <w:r>
        <w:rPr>
          <w:lang w:val="es-ES"/>
        </w:rPr>
        <w:t>” y empleando la forma de declaración de interés (político, institucional, científico, cultural, educativo, legislativo, deportivo, recreativo, turístico, etc.) de la Cámara de Diputados/Senadores de la Provincia de Entre Ríos, a iniciativa o propuesta presentada por un legislador, a favor de un acontecimiento, evento, foro, conferencia, jornada, certamen, etc. que tenga lugar en la provincia y que por su importancia o trascendencia merezca ser destacado, también podrán recibir estas declaraciones las obras artísticas, literarias o científicas que por su importancia o trascendencia merezcan ser destacadas. En todos los casos la fórmula de la declaración explicitara el o las áreas específicas en que la realización del evento concita el interés.</w:t>
      </w: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lang w:val="es-ES"/>
        </w:rPr>
        <w:t xml:space="preserve"> </w:t>
      </w:r>
    </w:p>
    <w:p w:rsidR="00B72A5F" w:rsidRDefault="00B72A5F" w:rsidP="00D628DF">
      <w:pPr>
        <w:spacing w:after="120" w:line="360" w:lineRule="auto"/>
        <w:ind w:firstLine="860"/>
        <w:jc w:val="both"/>
        <w:rPr>
          <w:b/>
          <w:u w:val="single"/>
          <w:lang w:val="es-ES"/>
        </w:rPr>
      </w:pPr>
    </w:p>
    <w:p w:rsidR="00B72A5F" w:rsidRDefault="00B72A5F" w:rsidP="00D628DF">
      <w:pPr>
        <w:spacing w:after="120" w:line="360" w:lineRule="auto"/>
        <w:ind w:firstLine="860"/>
        <w:jc w:val="both"/>
        <w:rPr>
          <w:b/>
          <w:u w:val="single"/>
          <w:lang w:val="es-ES"/>
        </w:rPr>
      </w:pPr>
    </w:p>
    <w:p w:rsidR="00D628DF" w:rsidRDefault="00D628DF" w:rsidP="00D628DF">
      <w:pPr>
        <w:spacing w:after="120" w:line="360" w:lineRule="auto"/>
        <w:ind w:firstLine="860"/>
        <w:jc w:val="both"/>
        <w:rPr>
          <w:lang w:val="es-ES"/>
        </w:rPr>
      </w:pPr>
      <w:r>
        <w:rPr>
          <w:b/>
          <w:u w:val="single"/>
          <w:lang w:val="es-ES"/>
        </w:rPr>
        <w:t>Artículo 14°</w:t>
      </w:r>
      <w:r>
        <w:rPr>
          <w:b/>
          <w:lang w:val="es-ES"/>
        </w:rPr>
        <w:t>:</w:t>
      </w:r>
      <w:r>
        <w:rPr>
          <w:lang w:val="es-ES"/>
        </w:rPr>
        <w:t xml:space="preserve"> Comuníquese, </w:t>
      </w:r>
      <w:proofErr w:type="gramStart"/>
      <w:r>
        <w:rPr>
          <w:lang w:val="es-ES"/>
        </w:rPr>
        <w:t>etc..</w:t>
      </w:r>
      <w:proofErr w:type="gramEnd"/>
    </w:p>
    <w:p w:rsidR="00B72A5F" w:rsidRDefault="00B72A5F" w:rsidP="00D628DF">
      <w:pPr>
        <w:spacing w:after="120" w:line="360" w:lineRule="auto"/>
        <w:ind w:firstLine="860"/>
        <w:jc w:val="both"/>
        <w:rPr>
          <w:lang w:val="es-ES"/>
        </w:rPr>
      </w:pPr>
    </w:p>
    <w:p w:rsidR="00B72A5F" w:rsidRPr="00B72A5F" w:rsidRDefault="00B72A5F" w:rsidP="00B72A5F">
      <w:pPr>
        <w:pStyle w:val="Encabezado"/>
        <w:tabs>
          <w:tab w:val="left" w:pos="708"/>
        </w:tabs>
        <w:jc w:val="right"/>
        <w:rPr>
          <w:rFonts w:ascii="Arial" w:hAnsi="Arial" w:cs="Arial"/>
        </w:rPr>
      </w:pPr>
      <w:r w:rsidRPr="00B72A5F">
        <w:rPr>
          <w:rFonts w:ascii="Arial" w:hAnsi="Arial" w:cs="Arial"/>
          <w:b/>
          <w:bCs/>
        </w:rPr>
        <w:t>PARANA</w:t>
      </w:r>
      <w:r w:rsidRPr="00B72A5F">
        <w:rPr>
          <w:rFonts w:ascii="Arial" w:hAnsi="Arial" w:cs="Arial"/>
        </w:rPr>
        <w:t>, Sala de Comisiones 1 de agosto de 2018.</w:t>
      </w:r>
    </w:p>
    <w:p w:rsidR="00B72A5F" w:rsidRPr="00B72A5F" w:rsidRDefault="00B72A5F" w:rsidP="00B72A5F">
      <w:pPr>
        <w:pStyle w:val="Encabezado"/>
        <w:tabs>
          <w:tab w:val="left" w:pos="708"/>
        </w:tabs>
        <w:jc w:val="both"/>
        <w:rPr>
          <w:rFonts w:ascii="Arial" w:hAnsi="Arial" w:cs="Arial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B72A5F" w:rsidRDefault="00B72A5F" w:rsidP="00B72A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B72A5F" w:rsidRDefault="00B72A5F" w:rsidP="00D628DF">
      <w:pPr>
        <w:spacing w:after="120" w:line="360" w:lineRule="auto"/>
        <w:ind w:firstLine="860"/>
        <w:jc w:val="both"/>
        <w:rPr>
          <w:lang w:val="es-ES"/>
        </w:rPr>
      </w:pPr>
    </w:p>
    <w:p w:rsidR="00D628DF" w:rsidRDefault="00D628DF" w:rsidP="00D628DF">
      <w:pPr>
        <w:rPr>
          <w:lang w:val="es-ES"/>
        </w:rPr>
      </w:pPr>
    </w:p>
    <w:p w:rsidR="005D059D" w:rsidRDefault="005D059D"/>
    <w:sectPr w:rsidR="005D059D" w:rsidSect="00B72A5F">
      <w:pgSz w:w="11906" w:h="16838" w:code="9"/>
      <w:pgMar w:top="323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DF"/>
    <w:rsid w:val="002F7D66"/>
    <w:rsid w:val="005D059D"/>
    <w:rsid w:val="00B72A5F"/>
    <w:rsid w:val="00D6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A0B1B-B5D5-437E-AF81-63E995FB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8DF"/>
    <w:pPr>
      <w:spacing w:after="0" w:line="276" w:lineRule="auto"/>
      <w:contextualSpacing/>
    </w:pPr>
    <w:rPr>
      <w:rFonts w:ascii="Arial" w:eastAsia="Arial" w:hAnsi="Arial" w:cs="Arial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B72A5F"/>
    <w:pPr>
      <w:tabs>
        <w:tab w:val="center" w:pos="4419"/>
        <w:tab w:val="right" w:pos="8838"/>
      </w:tabs>
      <w:spacing w:line="240" w:lineRule="auto"/>
      <w:contextualSpacing w:val="0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B72A5F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2A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A5F"/>
    <w:rPr>
      <w:rFonts w:ascii="Segoe UI" w:eastAsia="Arial" w:hAnsi="Segoe UI" w:cs="Segoe UI"/>
      <w:sz w:val="18"/>
      <w:szCs w:val="18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6815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2018-08-01T15:25:00Z</cp:lastPrinted>
  <dcterms:created xsi:type="dcterms:W3CDTF">2018-08-08T22:33:00Z</dcterms:created>
  <dcterms:modified xsi:type="dcterms:W3CDTF">2018-08-08T22:33:00Z</dcterms:modified>
</cp:coreProperties>
</file>