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EE" w:rsidRPr="00325E7C" w:rsidRDefault="006643EE" w:rsidP="00037AA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5E7C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:rsidR="00325E7C" w:rsidRPr="00E234D1" w:rsidRDefault="006643EE" w:rsidP="00325E7C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E234D1">
        <w:rPr>
          <w:rFonts w:ascii="Times New Roman" w:hAnsi="Times New Roman" w:cs="Times New Roman"/>
          <w:sz w:val="28"/>
          <w:szCs w:val="28"/>
        </w:rPr>
        <w:t xml:space="preserve">Vuestra </w:t>
      </w:r>
      <w:r w:rsidRPr="00E234D1">
        <w:rPr>
          <w:rFonts w:ascii="Times New Roman" w:hAnsi="Times New Roman" w:cs="Times New Roman"/>
          <w:b/>
          <w:sz w:val="28"/>
          <w:szCs w:val="28"/>
        </w:rPr>
        <w:t>Comisión de Legislación General</w:t>
      </w:r>
      <w:r w:rsidRPr="00E234D1">
        <w:rPr>
          <w:rFonts w:ascii="Times New Roman" w:hAnsi="Times New Roman" w:cs="Times New Roman"/>
          <w:sz w:val="28"/>
          <w:szCs w:val="28"/>
        </w:rPr>
        <w:t xml:space="preserve"> ha considerado el Proyecto de Ley contenido en el </w:t>
      </w:r>
      <w:r w:rsidRPr="00E234D1">
        <w:rPr>
          <w:rFonts w:ascii="Times New Roman" w:hAnsi="Times New Roman" w:cs="Times New Roman"/>
          <w:b/>
          <w:sz w:val="28"/>
          <w:szCs w:val="28"/>
        </w:rPr>
        <w:t xml:space="preserve">Expediente Nº </w:t>
      </w:r>
      <w:r w:rsidR="00DD384E" w:rsidRPr="00E234D1">
        <w:rPr>
          <w:rFonts w:ascii="Times New Roman" w:hAnsi="Times New Roman" w:cs="Times New Roman"/>
          <w:b/>
          <w:sz w:val="28"/>
          <w:szCs w:val="28"/>
        </w:rPr>
        <w:t>1</w:t>
      </w:r>
      <w:r w:rsidR="00E234D1" w:rsidRPr="00E234D1">
        <w:rPr>
          <w:rFonts w:ascii="Times New Roman" w:hAnsi="Times New Roman" w:cs="Times New Roman"/>
          <w:b/>
          <w:sz w:val="28"/>
          <w:szCs w:val="28"/>
        </w:rPr>
        <w:t>1</w:t>
      </w:r>
      <w:r w:rsidR="009C2BDA" w:rsidRPr="00E234D1">
        <w:rPr>
          <w:rFonts w:ascii="Times New Roman" w:hAnsi="Times New Roman" w:cs="Times New Roman"/>
          <w:b/>
          <w:sz w:val="28"/>
          <w:szCs w:val="28"/>
        </w:rPr>
        <w:t>.</w:t>
      </w:r>
      <w:r w:rsidR="00E234D1" w:rsidRPr="00E234D1">
        <w:rPr>
          <w:rFonts w:ascii="Times New Roman" w:hAnsi="Times New Roman" w:cs="Times New Roman"/>
          <w:b/>
          <w:sz w:val="28"/>
          <w:szCs w:val="28"/>
        </w:rPr>
        <w:t>483</w:t>
      </w:r>
      <w:r w:rsidRPr="00E234D1">
        <w:rPr>
          <w:rFonts w:ascii="Times New Roman" w:hAnsi="Times New Roman" w:cs="Times New Roman"/>
          <w:sz w:val="28"/>
          <w:szCs w:val="28"/>
        </w:rPr>
        <w:t>, autoría de</w:t>
      </w:r>
      <w:r w:rsidR="00DD384E" w:rsidRPr="00E234D1">
        <w:rPr>
          <w:rFonts w:ascii="Times New Roman" w:hAnsi="Times New Roman" w:cs="Times New Roman"/>
          <w:sz w:val="28"/>
          <w:szCs w:val="28"/>
        </w:rPr>
        <w:t xml:space="preserve">l </w:t>
      </w:r>
      <w:r w:rsidR="00037AA9" w:rsidRPr="00E234D1">
        <w:rPr>
          <w:rFonts w:ascii="Times New Roman" w:hAnsi="Times New Roman" w:cs="Times New Roman"/>
          <w:sz w:val="28"/>
          <w:szCs w:val="28"/>
        </w:rPr>
        <w:t xml:space="preserve">Senador </w:t>
      </w:r>
      <w:proofErr w:type="spellStart"/>
      <w:r w:rsidR="00E234D1" w:rsidRPr="00E234D1">
        <w:rPr>
          <w:rFonts w:ascii="Times New Roman" w:hAnsi="Times New Roman" w:cs="Times New Roman"/>
          <w:sz w:val="28"/>
          <w:szCs w:val="28"/>
        </w:rPr>
        <w:t>Bonato</w:t>
      </w:r>
      <w:proofErr w:type="spellEnd"/>
      <w:r w:rsidRPr="00E234D1">
        <w:rPr>
          <w:rFonts w:ascii="Times New Roman" w:hAnsi="Times New Roman" w:cs="Times New Roman"/>
          <w:sz w:val="28"/>
          <w:szCs w:val="28"/>
        </w:rPr>
        <w:t xml:space="preserve">, </w:t>
      </w:r>
      <w:r w:rsidR="00E234D1" w:rsidRPr="00E23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Por el que se modifican los artículos 144 y 145 del Código Fiscal (</w:t>
      </w:r>
      <w:proofErr w:type="spellStart"/>
      <w:r w:rsidR="00E234D1" w:rsidRPr="00E23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t.o</w:t>
      </w:r>
      <w:proofErr w:type="spellEnd"/>
      <w:r w:rsidR="00E234D1" w:rsidRPr="00E23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2014). Autoridades judiciales o administrativas y los escribanos públicos que intervengan en transmisión de dominio o constitución de derechos reales sobre inmuebles deben constatar pago de impuesto provincial, tasas y contribuciones municipales.</w:t>
      </w:r>
      <w:r w:rsidR="00325E7C" w:rsidRPr="00E234D1">
        <w:rPr>
          <w:rFonts w:ascii="Times New Roman" w:hAnsi="Times New Roman" w:cs="Times New Roman"/>
          <w:sz w:val="28"/>
          <w:szCs w:val="28"/>
        </w:rPr>
        <w:t xml:space="preserve">, </w:t>
      </w:r>
      <w:r w:rsidR="00325E7C" w:rsidRPr="00E234D1">
        <w:rPr>
          <w:rFonts w:ascii="Times New Roman" w:eastAsia="Garamond" w:hAnsi="Times New Roman" w:cs="Times New Roman"/>
          <w:sz w:val="28"/>
          <w:szCs w:val="28"/>
        </w:rPr>
        <w:t>y, por las razones que dará su miembro informante aconseja su aprobación en los términos presentados</w:t>
      </w:r>
      <w:r w:rsidR="00325E7C" w:rsidRPr="00E234D1">
        <w:rPr>
          <w:rFonts w:ascii="Times New Roman" w:eastAsia="Garamond" w:hAnsi="Times New Roman" w:cs="Times New Roman"/>
          <w:sz w:val="24"/>
          <w:szCs w:val="24"/>
        </w:rPr>
        <w:t>.</w:t>
      </w:r>
    </w:p>
    <w:p w:rsidR="005C6A3C" w:rsidRPr="0013768F" w:rsidRDefault="006643EE" w:rsidP="001376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68F">
        <w:rPr>
          <w:rFonts w:ascii="Times New Roman" w:hAnsi="Times New Roman" w:cs="Times New Roman"/>
          <w:b/>
          <w:sz w:val="28"/>
          <w:szCs w:val="28"/>
        </w:rPr>
        <w:t>LA LEGISLATURA DE LA PROVINCIA DE ENTRE RÍOS SANCIONA CON FUERZA DE</w:t>
      </w:r>
      <w:r w:rsidR="00FF4701" w:rsidRPr="00137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68F">
        <w:rPr>
          <w:rFonts w:ascii="Times New Roman" w:hAnsi="Times New Roman" w:cs="Times New Roman"/>
          <w:b/>
          <w:sz w:val="28"/>
          <w:szCs w:val="28"/>
        </w:rPr>
        <w:t xml:space="preserve"> LEY:</w:t>
      </w:r>
    </w:p>
    <w:p w:rsidR="00E234D1" w:rsidRPr="0013768F" w:rsidRDefault="00E234D1" w:rsidP="001376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68F">
        <w:rPr>
          <w:rFonts w:ascii="Times New Roman" w:hAnsi="Times New Roman" w:cs="Times New Roman"/>
          <w:b/>
          <w:bCs/>
          <w:sz w:val="28"/>
          <w:szCs w:val="28"/>
        </w:rPr>
        <w:t xml:space="preserve">ARTÍCULO 1º.- </w:t>
      </w:r>
      <w:r w:rsidRPr="0013768F">
        <w:rPr>
          <w:rFonts w:ascii="Times New Roman" w:hAnsi="Times New Roman" w:cs="Times New Roman"/>
          <w:sz w:val="28"/>
          <w:szCs w:val="28"/>
        </w:rPr>
        <w:t xml:space="preserve">Modifíquese el </w:t>
      </w:r>
      <w:proofErr w:type="spellStart"/>
      <w:proofErr w:type="gramStart"/>
      <w:r w:rsidRPr="0013768F">
        <w:rPr>
          <w:rFonts w:ascii="Times New Roman" w:hAnsi="Times New Roman" w:cs="Times New Roman"/>
          <w:sz w:val="28"/>
          <w:szCs w:val="28"/>
        </w:rPr>
        <w:t>articulo</w:t>
      </w:r>
      <w:proofErr w:type="spellEnd"/>
      <w:proofErr w:type="gramEnd"/>
      <w:r w:rsidRPr="0013768F">
        <w:rPr>
          <w:rFonts w:ascii="Times New Roman" w:hAnsi="Times New Roman" w:cs="Times New Roman"/>
          <w:sz w:val="28"/>
          <w:szCs w:val="28"/>
        </w:rPr>
        <w:t xml:space="preserve"> 144º y 145º del Código Fiscal (t.o.2014) de la Provincia de Entre Ríos, el que quedará redactado de la siguiente manera: </w:t>
      </w:r>
    </w:p>
    <w:p w:rsidR="00E234D1" w:rsidRPr="0013768F" w:rsidRDefault="00E234D1" w:rsidP="0013768F">
      <w:pPr>
        <w:spacing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3768F">
        <w:rPr>
          <w:rFonts w:ascii="Times New Roman" w:hAnsi="Times New Roman" w:cs="Times New Roman"/>
          <w:b/>
          <w:bCs/>
          <w:sz w:val="28"/>
          <w:szCs w:val="28"/>
        </w:rPr>
        <w:t>ARTICULO 144°</w:t>
      </w:r>
      <w:r w:rsidRPr="0013768F">
        <w:rPr>
          <w:rFonts w:ascii="Times New Roman" w:hAnsi="Times New Roman" w:cs="Times New Roman"/>
          <w:sz w:val="28"/>
          <w:szCs w:val="28"/>
        </w:rPr>
        <w:t xml:space="preserve">.- Las autoridades judiciales o administrativas y los escribanos públicos que intervengan en la formalización o registración de los actos que den lugar a la transmisión del dominio o constitución de derechos reales sobre inmuebles, están obligados a constatar el pago del impuesto provincial y las tasas y contribuciones municipales por los años no prescriptos y las cuotas o anticipos del año vencido o que venzan en el bimestre calendario de celebración del acto inclusive, de los que se dejará constancia en el acto. A tal </w:t>
      </w:r>
      <w:r w:rsidRPr="0013768F">
        <w:rPr>
          <w:rFonts w:ascii="Times New Roman" w:hAnsi="Times New Roman" w:cs="Times New Roman"/>
          <w:sz w:val="28"/>
          <w:szCs w:val="28"/>
        </w:rPr>
        <w:lastRenderedPageBreak/>
        <w:t>efecto, podrán valerse de los comprobantes de pago que obren en poder del contribuyente o solicitar a la Administradora provincial y municipal, certificado de deuda líquida y exigible que deberá ser expedido dentro del plazo de veinte (20) días de presentada la solicitud. Si la Administradora provincial y/o municipal no expide el certificado en el plazo establecido o si no especifica la deuda líquida y exigible, podrán formalizarse o registrarse dichos actos dejándose constancia del vencimiento del plazo, quedando liberado el funcionario o escribano intervinientes y el adquirente, de toda responsabilidad por la deuda, sin perjuicio de los derechos</w:t>
      </w:r>
    </w:p>
    <w:p w:rsidR="00E234D1" w:rsidRPr="0013768F" w:rsidRDefault="00E234D1" w:rsidP="0013768F">
      <w:pPr>
        <w:spacing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E234D1" w:rsidRPr="0013768F" w:rsidRDefault="00E234D1" w:rsidP="0013768F">
      <w:pPr>
        <w:pStyle w:val="paragraphscx256157357"/>
        <w:spacing w:before="0" w:beforeAutospacing="0" w:after="0" w:afterAutospacing="0" w:line="360" w:lineRule="auto"/>
        <w:ind w:left="540"/>
        <w:jc w:val="both"/>
        <w:rPr>
          <w:rStyle w:val="normaltextrunscx256157357"/>
          <w:color w:val="000000"/>
          <w:sz w:val="28"/>
          <w:szCs w:val="28"/>
        </w:rPr>
      </w:pPr>
      <w:r w:rsidRPr="0013768F">
        <w:rPr>
          <w:b/>
          <w:bCs/>
          <w:sz w:val="28"/>
          <w:szCs w:val="28"/>
        </w:rPr>
        <w:t>ARTICULO 145°.-</w:t>
      </w:r>
      <w:r w:rsidRPr="0013768F">
        <w:rPr>
          <w:sz w:val="28"/>
          <w:szCs w:val="28"/>
        </w:rPr>
        <w:t xml:space="preserve"> Si el certificado de deuda líquida y exigible se expide en el plazo fijado en el artículo precedente o si habiéndose prescindido de él se comprobara la existencia de deuda, los funcionarios y profesionales intervinientes ordenarán o autorizarán el acto y su inscripción previo pago o retención del monto que como deuda líquida y exigible resulte de la certificación o liquidación que en su defecto se practique de la que se dejará constancia en el acto. Las sumas retenidas deberán ser depositadas a la orden del Superior Gobierno de la Provincia y/o del Municipio correspondiente dentro de los treinta (30) días de practicada la retención en la forma que determine la Administradora provincial y municipal respectivamente. Serán deducibles los importes de los impuestos, tasas o contribuciones cuyo pago se acredite con la presentación de los comprobantes emitidos por el organismo pertinente. </w:t>
      </w:r>
    </w:p>
    <w:p w:rsidR="00E234D1" w:rsidRPr="0013768F" w:rsidRDefault="00E234D1" w:rsidP="0013768F">
      <w:pPr>
        <w:spacing w:line="360" w:lineRule="auto"/>
        <w:ind w:left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34D1" w:rsidRPr="0013768F" w:rsidRDefault="00E234D1" w:rsidP="001376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6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ARTICULO 2º.- </w:t>
      </w:r>
      <w:r w:rsidRPr="0013768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13768F">
        <w:rPr>
          <w:rFonts w:ascii="Times New Roman" w:hAnsi="Times New Roman" w:cs="Times New Roman"/>
          <w:sz w:val="28"/>
          <w:szCs w:val="28"/>
        </w:rPr>
        <w:t>De forma.</w:t>
      </w:r>
    </w:p>
    <w:p w:rsidR="00E234D1" w:rsidRDefault="00E234D1" w:rsidP="00E234D1">
      <w:pPr>
        <w:jc w:val="both"/>
        <w:rPr>
          <w:rFonts w:ascii="Cambria" w:hAnsi="Cambria"/>
        </w:rPr>
      </w:pPr>
    </w:p>
    <w:p w:rsidR="006907CA" w:rsidRPr="00037AA9" w:rsidRDefault="00037AA9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577FBF" w:rsidRPr="00037AA9">
        <w:rPr>
          <w:rFonts w:ascii="Times New Roman" w:hAnsi="Times New Roman" w:cs="Times New Roman"/>
          <w:bCs/>
          <w:sz w:val="28"/>
          <w:szCs w:val="28"/>
        </w:rPr>
        <w:tab/>
      </w:r>
      <w:r w:rsidR="006907CA" w:rsidRPr="00037AA9">
        <w:rPr>
          <w:rFonts w:ascii="Times New Roman" w:hAnsi="Times New Roman" w:cs="Times New Roman"/>
          <w:b/>
          <w:bCs/>
          <w:sz w:val="28"/>
          <w:szCs w:val="28"/>
        </w:rPr>
        <w:t>PARANA</w:t>
      </w:r>
      <w:r w:rsidR="006907CA" w:rsidRPr="00037AA9">
        <w:rPr>
          <w:rFonts w:ascii="Times New Roman" w:hAnsi="Times New Roman" w:cs="Times New Roman"/>
          <w:b/>
          <w:sz w:val="28"/>
          <w:szCs w:val="28"/>
        </w:rPr>
        <w:t>,</w:t>
      </w:r>
      <w:r w:rsidR="006907CA" w:rsidRPr="00037AA9">
        <w:rPr>
          <w:rFonts w:ascii="Times New Roman" w:hAnsi="Times New Roman" w:cs="Times New Roman"/>
          <w:sz w:val="28"/>
          <w:szCs w:val="28"/>
        </w:rPr>
        <w:t xml:space="preserve"> Sala de Comisiones</w:t>
      </w:r>
      <w:r w:rsidR="007F7B77" w:rsidRPr="00037AA9">
        <w:rPr>
          <w:rFonts w:ascii="Times New Roman" w:hAnsi="Times New Roman" w:cs="Times New Roman"/>
          <w:sz w:val="28"/>
          <w:szCs w:val="28"/>
        </w:rPr>
        <w:t xml:space="preserve"> </w:t>
      </w:r>
      <w:r w:rsidR="00577FBF" w:rsidRPr="00037AA9">
        <w:rPr>
          <w:rFonts w:ascii="Times New Roman" w:hAnsi="Times New Roman" w:cs="Times New Roman"/>
          <w:sz w:val="28"/>
          <w:szCs w:val="28"/>
        </w:rPr>
        <w:t xml:space="preserve"> </w:t>
      </w:r>
      <w:r w:rsidR="0013768F">
        <w:rPr>
          <w:rFonts w:ascii="Times New Roman" w:hAnsi="Times New Roman" w:cs="Times New Roman"/>
          <w:sz w:val="28"/>
          <w:szCs w:val="28"/>
        </w:rPr>
        <w:t>01</w:t>
      </w:r>
      <w:r w:rsidR="005172AD">
        <w:rPr>
          <w:rFonts w:ascii="Times New Roman" w:hAnsi="Times New Roman" w:cs="Times New Roman"/>
          <w:sz w:val="28"/>
          <w:szCs w:val="28"/>
        </w:rPr>
        <w:t xml:space="preserve"> </w:t>
      </w:r>
      <w:r w:rsidR="00125662" w:rsidRPr="00037AA9">
        <w:rPr>
          <w:rFonts w:ascii="Times New Roman" w:hAnsi="Times New Roman" w:cs="Times New Roman"/>
          <w:sz w:val="28"/>
          <w:szCs w:val="28"/>
        </w:rPr>
        <w:t>d</w:t>
      </w:r>
      <w:r w:rsidR="006907CA" w:rsidRPr="00037AA9">
        <w:rPr>
          <w:rFonts w:ascii="Times New Roman" w:hAnsi="Times New Roman" w:cs="Times New Roman"/>
          <w:sz w:val="28"/>
          <w:szCs w:val="28"/>
        </w:rPr>
        <w:t xml:space="preserve">e </w:t>
      </w:r>
      <w:r w:rsidR="0013768F">
        <w:rPr>
          <w:rFonts w:ascii="Times New Roman" w:hAnsi="Times New Roman" w:cs="Times New Roman"/>
          <w:sz w:val="28"/>
          <w:szCs w:val="28"/>
        </w:rPr>
        <w:t>Octubre</w:t>
      </w:r>
      <w:r w:rsidR="006907CA" w:rsidRPr="00037AA9">
        <w:rPr>
          <w:rFonts w:ascii="Times New Roman" w:hAnsi="Times New Roman" w:cs="Times New Roman"/>
          <w:sz w:val="28"/>
          <w:szCs w:val="28"/>
        </w:rPr>
        <w:t xml:space="preserve"> de 201</w:t>
      </w:r>
      <w:r w:rsidR="00125662" w:rsidRPr="00037AA9">
        <w:rPr>
          <w:rFonts w:ascii="Times New Roman" w:hAnsi="Times New Roman" w:cs="Times New Roman"/>
          <w:sz w:val="28"/>
          <w:szCs w:val="28"/>
        </w:rPr>
        <w:t>9</w:t>
      </w:r>
      <w:r w:rsidR="006907CA" w:rsidRPr="00037AA9">
        <w:rPr>
          <w:rFonts w:ascii="Times New Roman" w:hAnsi="Times New Roman" w:cs="Times New Roman"/>
          <w:sz w:val="28"/>
          <w:szCs w:val="28"/>
        </w:rPr>
        <w:t>.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A9">
        <w:rPr>
          <w:rFonts w:ascii="Times New Roman" w:hAnsi="Times New Roman" w:cs="Times New Roman"/>
          <w:b/>
          <w:bCs/>
          <w:sz w:val="28"/>
          <w:szCs w:val="28"/>
        </w:rPr>
        <w:t>LARRARTE</w:t>
      </w:r>
      <w:r w:rsidRPr="00037AA9">
        <w:rPr>
          <w:rFonts w:ascii="Times New Roman" w:hAnsi="Times New Roman" w:cs="Times New Roman"/>
          <w:b/>
          <w:sz w:val="28"/>
          <w:szCs w:val="28"/>
        </w:rPr>
        <w:t>,</w:t>
      </w:r>
      <w:r w:rsidRPr="00037AA9">
        <w:rPr>
          <w:rFonts w:ascii="Times New Roman" w:hAnsi="Times New Roman" w:cs="Times New Roman"/>
          <w:sz w:val="28"/>
          <w:szCs w:val="28"/>
        </w:rPr>
        <w:t xml:space="preserve"> Lucas.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s-ES"/>
        </w:rPr>
      </w:pPr>
      <w:r w:rsidRPr="00037AA9">
        <w:rPr>
          <w:rFonts w:ascii="Times New Roman" w:hAnsi="Times New Roman" w:cs="Times New Roman"/>
          <w:b/>
          <w:bCs/>
          <w:sz w:val="28"/>
          <w:szCs w:val="28"/>
          <w:lang w:val="es-ES"/>
        </w:rPr>
        <w:t>KISSER,</w:t>
      </w:r>
      <w:r w:rsidRPr="00037AA9">
        <w:rPr>
          <w:rFonts w:ascii="Times New Roman" w:hAnsi="Times New Roman" w:cs="Times New Roman"/>
          <w:bCs/>
          <w:sz w:val="28"/>
          <w:szCs w:val="28"/>
          <w:lang w:val="es-ES"/>
        </w:rPr>
        <w:t xml:space="preserve"> </w:t>
      </w:r>
      <w:r w:rsidRPr="00037AA9">
        <w:rPr>
          <w:rFonts w:ascii="Times New Roman" w:hAnsi="Times New Roman" w:cs="Times New Roman"/>
          <w:sz w:val="28"/>
          <w:szCs w:val="28"/>
          <w:lang w:val="es-ES"/>
        </w:rPr>
        <w:t>Raymundo.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A9">
        <w:rPr>
          <w:rFonts w:ascii="Times New Roman" w:hAnsi="Times New Roman" w:cs="Times New Roman"/>
          <w:b/>
          <w:sz w:val="28"/>
          <w:szCs w:val="28"/>
        </w:rPr>
        <w:t>BLANCO,</w:t>
      </w:r>
      <w:r w:rsidRPr="00037AA9">
        <w:rPr>
          <w:rFonts w:ascii="Times New Roman" w:hAnsi="Times New Roman" w:cs="Times New Roman"/>
          <w:sz w:val="28"/>
          <w:szCs w:val="28"/>
        </w:rPr>
        <w:t xml:space="preserve"> Héctor. 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AA9">
        <w:rPr>
          <w:rFonts w:ascii="Times New Roman" w:hAnsi="Times New Roman" w:cs="Times New Roman"/>
          <w:b/>
          <w:bCs/>
          <w:sz w:val="28"/>
          <w:szCs w:val="28"/>
        </w:rPr>
        <w:t>ESPINOZA,</w:t>
      </w:r>
      <w:r w:rsidRPr="00037AA9">
        <w:rPr>
          <w:rFonts w:ascii="Times New Roman" w:hAnsi="Times New Roman" w:cs="Times New Roman"/>
          <w:bCs/>
          <w:sz w:val="28"/>
          <w:szCs w:val="28"/>
        </w:rPr>
        <w:t xml:space="preserve"> Mirian. 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A9">
        <w:rPr>
          <w:rFonts w:ascii="Times New Roman" w:hAnsi="Times New Roman" w:cs="Times New Roman"/>
          <w:b/>
          <w:bCs/>
          <w:sz w:val="28"/>
          <w:szCs w:val="28"/>
        </w:rPr>
        <w:t>GIANO</w:t>
      </w:r>
      <w:r w:rsidRPr="00037AA9">
        <w:rPr>
          <w:rFonts w:ascii="Times New Roman" w:hAnsi="Times New Roman" w:cs="Times New Roman"/>
          <w:sz w:val="28"/>
          <w:szCs w:val="28"/>
        </w:rPr>
        <w:t>, Ángel.</w:t>
      </w:r>
    </w:p>
    <w:p w:rsidR="007318A7" w:rsidRPr="00037AA9" w:rsidRDefault="007318A7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8A7" w:rsidRPr="00037AA9" w:rsidRDefault="007318A7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A9">
        <w:rPr>
          <w:rFonts w:ascii="Times New Roman" w:hAnsi="Times New Roman" w:cs="Times New Roman"/>
          <w:b/>
          <w:sz w:val="28"/>
          <w:szCs w:val="28"/>
        </w:rPr>
        <w:t>LORA</w:t>
      </w:r>
      <w:r w:rsidRPr="00037AA9">
        <w:rPr>
          <w:rFonts w:ascii="Times New Roman" w:hAnsi="Times New Roman" w:cs="Times New Roman"/>
          <w:sz w:val="28"/>
          <w:szCs w:val="28"/>
        </w:rPr>
        <w:t>, Beltrán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A9">
        <w:rPr>
          <w:rFonts w:ascii="Times New Roman" w:hAnsi="Times New Roman" w:cs="Times New Roman"/>
          <w:b/>
          <w:sz w:val="28"/>
          <w:szCs w:val="28"/>
        </w:rPr>
        <w:t>MATTIAUDA,</w:t>
      </w:r>
      <w:r w:rsidRPr="00037AA9">
        <w:rPr>
          <w:rFonts w:ascii="Times New Roman" w:hAnsi="Times New Roman" w:cs="Times New Roman"/>
          <w:sz w:val="28"/>
          <w:szCs w:val="28"/>
        </w:rPr>
        <w:t xml:space="preserve"> Nicolás. 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AA9">
        <w:rPr>
          <w:rFonts w:ascii="Times New Roman" w:hAnsi="Times New Roman" w:cs="Times New Roman"/>
          <w:b/>
          <w:sz w:val="28"/>
          <w:szCs w:val="28"/>
        </w:rPr>
        <w:t>MIRANDA,</w:t>
      </w:r>
      <w:r w:rsidRPr="00037AA9">
        <w:rPr>
          <w:rFonts w:ascii="Times New Roman" w:hAnsi="Times New Roman" w:cs="Times New Roman"/>
          <w:sz w:val="28"/>
          <w:szCs w:val="28"/>
        </w:rPr>
        <w:t xml:space="preserve"> Nancy. 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s-ES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37AA9">
        <w:rPr>
          <w:rFonts w:ascii="Times New Roman" w:hAnsi="Times New Roman" w:cs="Times New Roman"/>
          <w:b/>
          <w:bCs/>
          <w:sz w:val="28"/>
          <w:szCs w:val="28"/>
          <w:lang w:val="en-US"/>
        </w:rPr>
        <w:t>SCHILD,</w:t>
      </w:r>
      <w:r w:rsidRPr="00037AA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37AA9">
        <w:rPr>
          <w:rFonts w:ascii="Times New Roman" w:hAnsi="Times New Roman" w:cs="Times New Roman"/>
          <w:sz w:val="28"/>
          <w:szCs w:val="28"/>
          <w:lang w:val="en-US"/>
        </w:rPr>
        <w:t>Rogelio.</w:t>
      </w: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6907CA" w:rsidRPr="00037AA9" w:rsidRDefault="006907CA" w:rsidP="00037A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7CA" w:rsidRPr="00577FBF" w:rsidRDefault="006907CA" w:rsidP="00577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07CA" w:rsidRPr="00577FBF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78DB"/>
    <w:multiLevelType w:val="multilevel"/>
    <w:tmpl w:val="79F0585C"/>
    <w:lvl w:ilvl="0">
      <w:start w:val="1"/>
      <w:numFmt w:val="decimal"/>
      <w:lvlText w:val="Artículo 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u w:val="none"/>
      </w:rPr>
    </w:lvl>
    <w:lvl w:ilvl="2">
      <w:start w:val="1"/>
      <w:numFmt w:val="lowerRoman"/>
      <w:lvlText w:val="Artículo 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Artículo 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Artículo 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Artículo 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Artículo 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Artículo 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Artículo 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EE"/>
    <w:rsid w:val="00037AA9"/>
    <w:rsid w:val="00080E7F"/>
    <w:rsid w:val="000D584C"/>
    <w:rsid w:val="00125662"/>
    <w:rsid w:val="0013768F"/>
    <w:rsid w:val="00226B90"/>
    <w:rsid w:val="00307D2E"/>
    <w:rsid w:val="003251C1"/>
    <w:rsid w:val="00325E7C"/>
    <w:rsid w:val="00405CF8"/>
    <w:rsid w:val="0050582C"/>
    <w:rsid w:val="005172AD"/>
    <w:rsid w:val="00577FBF"/>
    <w:rsid w:val="005C6A3C"/>
    <w:rsid w:val="005D059D"/>
    <w:rsid w:val="005D2EE1"/>
    <w:rsid w:val="006643EE"/>
    <w:rsid w:val="006907CA"/>
    <w:rsid w:val="006D10C3"/>
    <w:rsid w:val="00721969"/>
    <w:rsid w:val="007318A7"/>
    <w:rsid w:val="00775F25"/>
    <w:rsid w:val="007F7B77"/>
    <w:rsid w:val="00861B2E"/>
    <w:rsid w:val="008B5A6C"/>
    <w:rsid w:val="009C2BDA"/>
    <w:rsid w:val="00A1650C"/>
    <w:rsid w:val="00A25750"/>
    <w:rsid w:val="00BB3F10"/>
    <w:rsid w:val="00D110B1"/>
    <w:rsid w:val="00D469C2"/>
    <w:rsid w:val="00D76762"/>
    <w:rsid w:val="00DD384E"/>
    <w:rsid w:val="00E234D1"/>
    <w:rsid w:val="00E43374"/>
    <w:rsid w:val="00EA3558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D5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E234D1"/>
  </w:style>
  <w:style w:type="paragraph" w:customStyle="1" w:styleId="paragraphscx256157357">
    <w:name w:val="paragraph scx256157357"/>
    <w:basedOn w:val="Normal"/>
    <w:rsid w:val="00E2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ormaltextrunscx256157357">
    <w:name w:val="normaltextrun scx256157357"/>
    <w:basedOn w:val="Fuentedeprrafopredeter"/>
    <w:rsid w:val="00E23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2019-09-30T15:56:00Z</cp:lastPrinted>
  <dcterms:created xsi:type="dcterms:W3CDTF">2019-10-15T20:18:00Z</dcterms:created>
  <dcterms:modified xsi:type="dcterms:W3CDTF">2019-10-15T20:18:00Z</dcterms:modified>
</cp:coreProperties>
</file>