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83E" w:rsidRDefault="0007183E" w:rsidP="008367B0">
      <w:pPr>
        <w:pStyle w:val="Textoindependiente"/>
        <w:suppressLineNumbers/>
        <w:snapToGrid w:val="0"/>
        <w:spacing w:after="0"/>
        <w:jc w:val="center"/>
        <w:rPr>
          <w:rFonts w:ascii="Times New Roman" w:hAnsi="Times New Roman" w:cs="Times New Roman"/>
          <w:b/>
          <w:bCs/>
          <w:sz w:val="24"/>
          <w:szCs w:val="24"/>
        </w:rPr>
      </w:pPr>
      <w:bookmarkStart w:id="0" w:name="_GoBack"/>
      <w:bookmarkEnd w:id="0"/>
    </w:p>
    <w:p w:rsidR="005376FA" w:rsidRDefault="005376FA" w:rsidP="0007183E">
      <w:pPr>
        <w:pStyle w:val="Textoindependiente"/>
        <w:suppressLineNumbers/>
        <w:snapToGrid w:val="0"/>
        <w:spacing w:after="0"/>
        <w:jc w:val="both"/>
        <w:rPr>
          <w:rFonts w:ascii="Times New Roman" w:hAnsi="Times New Roman" w:cs="Times New Roman"/>
          <w:b/>
          <w:bCs/>
          <w:sz w:val="24"/>
          <w:szCs w:val="24"/>
        </w:rPr>
      </w:pPr>
    </w:p>
    <w:p w:rsidR="0007183E" w:rsidRDefault="0007183E" w:rsidP="0007183E">
      <w:pPr>
        <w:pStyle w:val="Textoindependiente"/>
        <w:suppressLineNumbers/>
        <w:snapToGrid w:val="0"/>
        <w:spacing w:after="0"/>
        <w:jc w:val="both"/>
        <w:rPr>
          <w:rFonts w:ascii="Times New Roman" w:hAnsi="Times New Roman" w:cs="Times New Roman"/>
          <w:b/>
          <w:bCs/>
          <w:sz w:val="24"/>
          <w:szCs w:val="24"/>
        </w:rPr>
      </w:pPr>
      <w:r>
        <w:rPr>
          <w:rFonts w:ascii="Times New Roman" w:hAnsi="Times New Roman" w:cs="Times New Roman"/>
          <w:b/>
          <w:bCs/>
          <w:sz w:val="24"/>
          <w:szCs w:val="24"/>
        </w:rPr>
        <w:t>HONORABLE SENADO:</w:t>
      </w:r>
    </w:p>
    <w:p w:rsidR="007F10C9" w:rsidRDefault="007F10C9" w:rsidP="007F10C9">
      <w:pPr>
        <w:pStyle w:val="Textoindependiente"/>
        <w:suppressLineNumbers/>
        <w:snapToGrid w:val="0"/>
        <w:spacing w:after="0"/>
        <w:ind w:firstLine="2694"/>
        <w:jc w:val="both"/>
        <w:rPr>
          <w:rFonts w:ascii="Times New Roman" w:hAnsi="Times New Roman" w:cs="Times New Roman"/>
          <w:bCs/>
          <w:sz w:val="24"/>
          <w:szCs w:val="24"/>
        </w:rPr>
      </w:pPr>
    </w:p>
    <w:p w:rsidR="0007183E" w:rsidRPr="007F10C9" w:rsidRDefault="0007183E" w:rsidP="007F10C9">
      <w:pPr>
        <w:pStyle w:val="Textoindependiente"/>
        <w:suppressLineNumbers/>
        <w:snapToGrid w:val="0"/>
        <w:spacing w:after="0"/>
        <w:ind w:firstLine="2694"/>
        <w:jc w:val="both"/>
        <w:rPr>
          <w:rFonts w:ascii="Times New Roman" w:hAnsi="Times New Roman" w:cs="Times New Roman"/>
          <w:bCs/>
          <w:sz w:val="24"/>
          <w:szCs w:val="24"/>
        </w:rPr>
      </w:pPr>
      <w:r w:rsidRPr="007F10C9">
        <w:rPr>
          <w:rFonts w:ascii="Times New Roman" w:hAnsi="Times New Roman" w:cs="Times New Roman"/>
          <w:bCs/>
          <w:sz w:val="24"/>
          <w:szCs w:val="24"/>
        </w:rPr>
        <w:t xml:space="preserve">Vuestras </w:t>
      </w:r>
      <w:r w:rsidRPr="007F10C9">
        <w:rPr>
          <w:rFonts w:ascii="Times New Roman" w:hAnsi="Times New Roman" w:cs="Times New Roman"/>
          <w:b/>
          <w:bCs/>
          <w:sz w:val="24"/>
          <w:szCs w:val="24"/>
        </w:rPr>
        <w:t>Comisiones de Asuntos Constitucionales y Acuerdos y de Legislación General</w:t>
      </w:r>
      <w:r w:rsidRPr="007F10C9">
        <w:rPr>
          <w:rFonts w:ascii="Times New Roman" w:hAnsi="Times New Roman" w:cs="Times New Roman"/>
          <w:bCs/>
          <w:sz w:val="24"/>
          <w:szCs w:val="24"/>
        </w:rPr>
        <w:t xml:space="preserve"> han considerado los Expedientes Nº 21.341 H.C.D. (en revisión) autoría de la Señora Diputada Romero y el Expediente N</w:t>
      </w:r>
      <w:r w:rsidR="007F10C9" w:rsidRPr="007F10C9">
        <w:rPr>
          <w:rFonts w:ascii="Times New Roman" w:hAnsi="Times New Roman" w:cs="Times New Roman"/>
          <w:bCs/>
          <w:sz w:val="24"/>
          <w:szCs w:val="24"/>
        </w:rPr>
        <w:t>º</w:t>
      </w:r>
      <w:r w:rsidRPr="007F10C9">
        <w:rPr>
          <w:rFonts w:ascii="Times New Roman" w:hAnsi="Times New Roman" w:cs="Times New Roman"/>
          <w:bCs/>
          <w:sz w:val="24"/>
          <w:szCs w:val="24"/>
        </w:rPr>
        <w:t xml:space="preserve"> 12.531 H.C.S. (Adjunto) autoría del Señor Senador Kisser</w:t>
      </w:r>
      <w:r w:rsidR="007F10C9" w:rsidRPr="007F10C9">
        <w:rPr>
          <w:rFonts w:ascii="Times New Roman" w:hAnsi="Times New Roman" w:cs="Times New Roman"/>
          <w:bCs/>
          <w:sz w:val="24"/>
          <w:szCs w:val="24"/>
        </w:rPr>
        <w:t xml:space="preserve">, en los que se tratan la Responsabilidad del Estado </w:t>
      </w:r>
      <w:r w:rsidR="007F10C9" w:rsidRPr="007F10C9">
        <w:rPr>
          <w:rFonts w:ascii="Times New Roman" w:hAnsi="Times New Roman" w:cs="Times New Roman"/>
          <w:sz w:val="24"/>
          <w:szCs w:val="24"/>
        </w:rPr>
        <w:t>Provincial, Municipios, Comunas, Entes autárquicos, descentralizados y demás entes públicos estatales provinciales, municipales o comunales, en todas sus manifestaciones y niveles</w:t>
      </w:r>
      <w:r w:rsidR="007F10C9">
        <w:rPr>
          <w:rFonts w:ascii="Times New Roman" w:hAnsi="Times New Roman" w:cs="Times New Roman"/>
          <w:sz w:val="24"/>
          <w:szCs w:val="24"/>
        </w:rPr>
        <w:t xml:space="preserve"> y, por las razones que dará su miembro informante aconseja su aprobación con las modificaciones introducidas.</w:t>
      </w:r>
    </w:p>
    <w:p w:rsidR="0007183E" w:rsidRDefault="0007183E" w:rsidP="0007183E">
      <w:pPr>
        <w:pStyle w:val="Textoindependiente"/>
        <w:suppressLineNumbers/>
        <w:snapToGrid w:val="0"/>
        <w:spacing w:after="0"/>
        <w:jc w:val="both"/>
        <w:rPr>
          <w:rFonts w:ascii="Times New Roman" w:hAnsi="Times New Roman" w:cs="Times New Roman"/>
          <w:b/>
          <w:bCs/>
          <w:sz w:val="24"/>
          <w:szCs w:val="24"/>
        </w:rPr>
      </w:pPr>
    </w:p>
    <w:p w:rsidR="0007183E" w:rsidRDefault="0007183E" w:rsidP="0007183E">
      <w:pPr>
        <w:pStyle w:val="Textoindependiente"/>
        <w:suppressLineNumbers/>
        <w:snapToGrid w:val="0"/>
        <w:spacing w:after="0"/>
        <w:jc w:val="both"/>
        <w:rPr>
          <w:rFonts w:ascii="Times New Roman" w:hAnsi="Times New Roman" w:cs="Times New Roman"/>
          <w:b/>
          <w:bCs/>
          <w:sz w:val="24"/>
          <w:szCs w:val="24"/>
        </w:rPr>
      </w:pPr>
    </w:p>
    <w:p w:rsidR="00B8747A" w:rsidRDefault="00B8747A" w:rsidP="008367B0">
      <w:pPr>
        <w:pStyle w:val="Textoindependiente"/>
        <w:suppressLineNumbers/>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LA LEGISLATURA DE LA PROVINCIA DE ENTRE RÍOS</w:t>
      </w:r>
    </w:p>
    <w:p w:rsidR="00B8747A" w:rsidRDefault="00B8747A" w:rsidP="008367B0">
      <w:pPr>
        <w:pStyle w:val="Textoindependiente"/>
        <w:suppressLineNumbers/>
        <w:snapToGrid w:val="0"/>
        <w:spacing w:after="0"/>
        <w:jc w:val="center"/>
        <w:rPr>
          <w:rFonts w:ascii="Times New Roman" w:hAnsi="Times New Roman" w:cs="Times New Roman"/>
          <w:b/>
          <w:bCs/>
          <w:sz w:val="24"/>
          <w:szCs w:val="24"/>
        </w:rPr>
      </w:pPr>
    </w:p>
    <w:p w:rsidR="00B8747A" w:rsidRDefault="00B8747A" w:rsidP="008367B0">
      <w:pPr>
        <w:pStyle w:val="Textoindependiente"/>
        <w:suppressLineNumbers/>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SANCIONA CON FUERZA DE </w:t>
      </w:r>
    </w:p>
    <w:p w:rsidR="00B8747A" w:rsidRDefault="00B8747A" w:rsidP="008367B0">
      <w:pPr>
        <w:pStyle w:val="Textoindependiente"/>
        <w:suppressLineNumbers/>
        <w:snapToGrid w:val="0"/>
        <w:spacing w:after="0"/>
        <w:jc w:val="center"/>
        <w:rPr>
          <w:rFonts w:ascii="Times New Roman" w:hAnsi="Times New Roman" w:cs="Times New Roman"/>
          <w:b/>
          <w:bCs/>
          <w:sz w:val="24"/>
          <w:szCs w:val="24"/>
        </w:rPr>
      </w:pPr>
    </w:p>
    <w:p w:rsidR="00B8747A" w:rsidRDefault="00B8747A" w:rsidP="008367B0">
      <w:pPr>
        <w:pStyle w:val="Textoindependiente"/>
        <w:suppressLineNumbers/>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LEY</w:t>
      </w:r>
    </w:p>
    <w:p w:rsidR="00B8747A" w:rsidRDefault="00B8747A" w:rsidP="008367B0">
      <w:pPr>
        <w:pStyle w:val="Textoindependiente"/>
        <w:suppressLineNumbers/>
        <w:snapToGrid w:val="0"/>
        <w:spacing w:after="0"/>
        <w:jc w:val="center"/>
        <w:rPr>
          <w:rFonts w:ascii="Times New Roman" w:hAnsi="Times New Roman" w:cs="Times New Roman"/>
          <w:b/>
          <w:bCs/>
          <w:sz w:val="24"/>
          <w:szCs w:val="24"/>
        </w:rPr>
      </w:pPr>
    </w:p>
    <w:p w:rsidR="00B8747A" w:rsidRDefault="00B8747A" w:rsidP="008367B0">
      <w:pPr>
        <w:pStyle w:val="Textoindependiente"/>
        <w:suppressLineNumbers/>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Capítulo I: Responsabilidad del Estado</w:t>
      </w:r>
    </w:p>
    <w:p w:rsidR="00B8747A" w:rsidRDefault="00B8747A" w:rsidP="008367B0">
      <w:pPr>
        <w:pStyle w:val="Textoindependiente"/>
        <w:suppressLineNumbers/>
        <w:snapToGrid w:val="0"/>
        <w:spacing w:after="0"/>
        <w:jc w:val="center"/>
        <w:rPr>
          <w:rFonts w:ascii="Times New Roman" w:hAnsi="Times New Roman" w:cs="Times New Roman"/>
          <w:b/>
          <w:bCs/>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ARTICULO 1º</w:t>
      </w:r>
      <w:r>
        <w:rPr>
          <w:rFonts w:ascii="Times New Roman" w:hAnsi="Times New Roman" w:cs="Times New Roman"/>
          <w:b/>
          <w:bCs/>
          <w:sz w:val="24"/>
          <w:szCs w:val="24"/>
        </w:rPr>
        <w:t>:</w:t>
      </w:r>
      <w:r>
        <w:rPr>
          <w:rFonts w:ascii="Times New Roman" w:hAnsi="Times New Roman" w:cs="Times New Roman"/>
          <w:sz w:val="24"/>
          <w:szCs w:val="24"/>
        </w:rPr>
        <w:t xml:space="preserve"> Esta ley rige la responsabilidad del Estado Provincial, Municipios, Comunas, Entes autárquicos, descentralizados y demás entes públicos estatales provinciales, municipales o comunales, en todas sus manifestaciones y niveles, por los daños que su acción u omisión les produzca a los bienes o derechos de las personas. La responsabilidad del Estado es objetiva y directa.</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ARTICULO 2º</w:t>
      </w:r>
      <w:r>
        <w:rPr>
          <w:rFonts w:ascii="Times New Roman" w:hAnsi="Times New Roman" w:cs="Times New Roman"/>
          <w:b/>
          <w:bCs/>
          <w:sz w:val="24"/>
          <w:szCs w:val="24"/>
        </w:rPr>
        <w:t>:</w:t>
      </w:r>
      <w:r>
        <w:rPr>
          <w:rFonts w:ascii="Times New Roman" w:hAnsi="Times New Roman" w:cs="Times New Roman"/>
          <w:sz w:val="24"/>
          <w:szCs w:val="24"/>
        </w:rPr>
        <w:t xml:space="preserve"> Se exime de responsabilidad al Estado en los siguientes casos:</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E52FB8">
        <w:rPr>
          <w:rFonts w:ascii="Times New Roman" w:hAnsi="Times New Roman" w:cs="Times New Roman"/>
          <w:b/>
          <w:sz w:val="24"/>
          <w:szCs w:val="24"/>
        </w:rPr>
        <w:t>a)</w:t>
      </w:r>
      <w:r>
        <w:rPr>
          <w:rFonts w:ascii="Times New Roman" w:hAnsi="Times New Roman" w:cs="Times New Roman"/>
          <w:sz w:val="24"/>
          <w:szCs w:val="24"/>
        </w:rPr>
        <w:t xml:space="preserve"> Por los daños y perjuicios que se deriven de casos fortuitos o fuerza mayor, salvo que sean asumidos por el Estado expresamente por ley;</w:t>
      </w:r>
    </w:p>
    <w:p w:rsidR="00B8747A" w:rsidRDefault="00B8747A" w:rsidP="008367B0">
      <w:pPr>
        <w:pStyle w:val="Textoindependiente"/>
        <w:suppressLineNumbers/>
        <w:snapToGrid w:val="0"/>
        <w:spacing w:after="0"/>
        <w:jc w:val="both"/>
        <w:rPr>
          <w:rFonts w:ascii="Arial" w:hAnsi="Arial" w:cs="Arial"/>
          <w:b/>
          <w:bCs/>
          <w:sz w:val="20"/>
          <w:szCs w:val="20"/>
        </w:rPr>
      </w:pPr>
      <w:r>
        <w:rPr>
          <w:rFonts w:ascii="Times New Roman" w:hAnsi="Times New Roman" w:cs="Times New Roman"/>
          <w:sz w:val="24"/>
          <w:szCs w:val="24"/>
        </w:rPr>
        <w:t xml:space="preserve"> </w:t>
      </w:r>
      <w:r>
        <w:rPr>
          <w:rFonts w:ascii="Times New Roman" w:hAnsi="Times New Roman" w:cs="Times New Roman"/>
          <w:sz w:val="24"/>
          <w:szCs w:val="24"/>
        </w:rPr>
        <w:tab/>
      </w:r>
      <w:r w:rsidRPr="00E52FB8">
        <w:rPr>
          <w:rFonts w:ascii="Times New Roman" w:hAnsi="Times New Roman" w:cs="Times New Roman"/>
          <w:b/>
          <w:sz w:val="24"/>
          <w:szCs w:val="24"/>
        </w:rPr>
        <w:t>b)</w:t>
      </w:r>
      <w:r>
        <w:rPr>
          <w:rFonts w:ascii="Times New Roman" w:hAnsi="Times New Roman" w:cs="Times New Roman"/>
          <w:sz w:val="24"/>
          <w:szCs w:val="24"/>
        </w:rPr>
        <w:t xml:space="preserve"> Cuando el daño se produjo exclusivamente por el hecho del damnificado o de un tercero por quien el Estado no tuviere el deber de responder.</w:t>
      </w:r>
      <w:r>
        <w:rPr>
          <w:rFonts w:ascii="Arial" w:hAnsi="Arial" w:cs="Arial"/>
          <w:b/>
          <w:bCs/>
          <w:sz w:val="20"/>
          <w:szCs w:val="20"/>
        </w:rPr>
        <w:t>-</w:t>
      </w:r>
    </w:p>
    <w:p w:rsidR="00B8747A" w:rsidRDefault="00B8747A" w:rsidP="008367B0">
      <w:pPr>
        <w:pStyle w:val="Textoindependiente"/>
        <w:suppressLineNumbers/>
        <w:snapToGrid w:val="0"/>
        <w:spacing w:after="0"/>
        <w:jc w:val="both"/>
        <w:rPr>
          <w:rFonts w:ascii="Arial" w:hAnsi="Arial" w:cs="Arial"/>
          <w:b/>
          <w:bCs/>
          <w:sz w:val="20"/>
          <w:szCs w:val="20"/>
        </w:rPr>
      </w:pPr>
    </w:p>
    <w:p w:rsidR="00B8747A" w:rsidRPr="00A70FD2" w:rsidRDefault="00B8747A" w:rsidP="008367B0">
      <w:pPr>
        <w:pStyle w:val="Textoindependiente"/>
        <w:suppressLineNumbers/>
        <w:snapToGrid w:val="0"/>
        <w:spacing w:after="0"/>
        <w:jc w:val="both"/>
        <w:rPr>
          <w:rFonts w:ascii="Times New Roman" w:hAnsi="Times New Roman" w:cs="Times New Roman"/>
          <w:color w:val="FF0000"/>
          <w:sz w:val="24"/>
          <w:szCs w:val="24"/>
        </w:rPr>
      </w:pPr>
      <w:r w:rsidRPr="00A70FD2">
        <w:rPr>
          <w:rFonts w:ascii="Times New Roman" w:hAnsi="Times New Roman" w:cs="Times New Roman"/>
          <w:b/>
          <w:bCs/>
          <w:color w:val="FF0000"/>
          <w:sz w:val="24"/>
          <w:szCs w:val="24"/>
          <w:u w:val="single"/>
        </w:rPr>
        <w:t>ARTÍCULO 3º</w:t>
      </w:r>
      <w:r w:rsidRPr="00A70FD2">
        <w:rPr>
          <w:rFonts w:ascii="Times New Roman" w:hAnsi="Times New Roman" w:cs="Times New Roman"/>
          <w:b/>
          <w:bCs/>
          <w:color w:val="FF0000"/>
          <w:sz w:val="24"/>
          <w:szCs w:val="24"/>
        </w:rPr>
        <w:t xml:space="preserve">: </w:t>
      </w:r>
      <w:r w:rsidRPr="00A70FD2">
        <w:rPr>
          <w:rFonts w:ascii="Times New Roman" w:hAnsi="Times New Roman" w:cs="Times New Roman"/>
          <w:color w:val="FF0000"/>
          <w:sz w:val="24"/>
          <w:szCs w:val="24"/>
        </w:rPr>
        <w:t xml:space="preserve">Cuando el daño haya sido causado por hechos imputables conjuntamente al Estado y a la víctima, o a terceros por quien aquél no deba responder, </w:t>
      </w:r>
      <w:r w:rsidRPr="00A70FD2">
        <w:rPr>
          <w:rFonts w:ascii="Times New Roman" w:hAnsi="Times New Roman" w:cs="Times New Roman"/>
          <w:color w:val="FF0000"/>
          <w:sz w:val="24"/>
          <w:szCs w:val="24"/>
        </w:rPr>
        <w:lastRenderedPageBreak/>
        <w:t xml:space="preserve">en ese caso, la medida de la responsabilidad estatal quedará acotada a su concurrencia en la provocación del hecho dañoso.  </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4º</w:t>
      </w:r>
      <w:r w:rsidRPr="00A70FD2">
        <w:rPr>
          <w:rFonts w:ascii="Times New Roman" w:hAnsi="Times New Roman" w:cs="Times New Roman"/>
          <w:b/>
          <w:bCs/>
          <w:sz w:val="24"/>
          <w:szCs w:val="24"/>
        </w:rPr>
        <w:t>:</w:t>
      </w:r>
      <w:r>
        <w:rPr>
          <w:rFonts w:ascii="Times New Roman" w:hAnsi="Times New Roman" w:cs="Times New Roman"/>
          <w:sz w:val="24"/>
          <w:szCs w:val="24"/>
        </w:rPr>
        <w:t xml:space="preserve"> Son requisitos de la responsabilidad del Estado por acción u omisión </w:t>
      </w:r>
      <w:r w:rsidRPr="007B29E7">
        <w:rPr>
          <w:rFonts w:ascii="Times New Roman" w:hAnsi="Times New Roman" w:cs="Times New Roman"/>
          <w:color w:val="auto"/>
          <w:sz w:val="24"/>
          <w:szCs w:val="24"/>
        </w:rPr>
        <w:t>ilegítima:</w:t>
      </w:r>
    </w:p>
    <w:p w:rsidR="005376FA" w:rsidRDefault="005376F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70FD2">
        <w:rPr>
          <w:rFonts w:ascii="Times New Roman" w:hAnsi="Times New Roman" w:cs="Times New Roman"/>
          <w:b/>
          <w:sz w:val="24"/>
          <w:szCs w:val="24"/>
        </w:rPr>
        <w:t>a)</w:t>
      </w:r>
      <w:r>
        <w:rPr>
          <w:rFonts w:ascii="Times New Roman" w:hAnsi="Times New Roman" w:cs="Times New Roman"/>
          <w:sz w:val="24"/>
          <w:szCs w:val="24"/>
        </w:rPr>
        <w:t xml:space="preserve"> Daño cierto debidamente acreditado por quien lo invoca y mensurable en dinero;</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70FD2">
        <w:rPr>
          <w:rFonts w:ascii="Times New Roman" w:hAnsi="Times New Roman" w:cs="Times New Roman"/>
          <w:b/>
          <w:sz w:val="24"/>
          <w:szCs w:val="24"/>
        </w:rPr>
        <w:t>b)</w:t>
      </w:r>
      <w:r>
        <w:rPr>
          <w:rFonts w:ascii="Times New Roman" w:hAnsi="Times New Roman" w:cs="Times New Roman"/>
          <w:sz w:val="24"/>
          <w:szCs w:val="24"/>
        </w:rPr>
        <w:t xml:space="preserve"> Imputabilidad material de la actividad o inactividad a un órgano estatal;</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70FD2">
        <w:rPr>
          <w:rFonts w:ascii="Times New Roman" w:hAnsi="Times New Roman" w:cs="Times New Roman"/>
          <w:b/>
          <w:sz w:val="24"/>
          <w:szCs w:val="24"/>
        </w:rPr>
        <w:t>c)</w:t>
      </w:r>
      <w:r>
        <w:rPr>
          <w:rFonts w:ascii="Times New Roman" w:hAnsi="Times New Roman" w:cs="Times New Roman"/>
          <w:sz w:val="24"/>
          <w:szCs w:val="24"/>
        </w:rPr>
        <w:t xml:space="preserve"> Relación de causalidad adecuada entre la acción u omisión del órgano y el daño cuya reparación se persigue;</w:t>
      </w:r>
    </w:p>
    <w:p w:rsidR="00B8747A" w:rsidRDefault="00B8747A" w:rsidP="008367B0">
      <w:pPr>
        <w:pStyle w:val="Textoindependiente"/>
        <w:suppressLineNumbers/>
        <w:snapToGrid w:val="0"/>
        <w:spacing w:after="0"/>
        <w:jc w:val="both"/>
        <w:rPr>
          <w:rFonts w:ascii="Arial" w:hAnsi="Arial" w:cs="Arial"/>
          <w:b/>
          <w:bCs/>
          <w:sz w:val="20"/>
          <w:szCs w:val="20"/>
        </w:rPr>
      </w:pPr>
      <w:r>
        <w:rPr>
          <w:rFonts w:ascii="Times New Roman" w:hAnsi="Times New Roman" w:cs="Times New Roman"/>
          <w:sz w:val="24"/>
          <w:szCs w:val="24"/>
        </w:rPr>
        <w:t xml:space="preserve"> </w:t>
      </w:r>
      <w:r>
        <w:rPr>
          <w:rFonts w:ascii="Times New Roman" w:hAnsi="Times New Roman" w:cs="Times New Roman"/>
          <w:sz w:val="24"/>
          <w:szCs w:val="24"/>
        </w:rPr>
        <w:tab/>
      </w:r>
      <w:r w:rsidRPr="00A70FD2">
        <w:rPr>
          <w:rFonts w:ascii="Times New Roman" w:hAnsi="Times New Roman" w:cs="Times New Roman"/>
          <w:b/>
          <w:sz w:val="24"/>
          <w:szCs w:val="24"/>
        </w:rPr>
        <w:t>d)</w:t>
      </w:r>
      <w:r>
        <w:rPr>
          <w:rFonts w:ascii="Times New Roman" w:hAnsi="Times New Roman" w:cs="Times New Roman"/>
          <w:sz w:val="24"/>
          <w:szCs w:val="24"/>
        </w:rPr>
        <w:t xml:space="preserve"> Falta de servicio consistente en una acción u omisión irregular por parte del Estado; la omisión sólo genera responsabilidad cuando se verifica la inobservancia de un deber de actuación.</w:t>
      </w:r>
    </w:p>
    <w:p w:rsidR="005376FA" w:rsidRDefault="00B8747A" w:rsidP="008367B0">
      <w:pPr>
        <w:pStyle w:val="Textoindependiente"/>
        <w:suppressLineNumbers/>
        <w:snapToGri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p>
    <w:p w:rsidR="00B8747A" w:rsidRDefault="00B8747A" w:rsidP="008367B0">
      <w:pPr>
        <w:pStyle w:val="Textoindependiente"/>
        <w:suppressLineNumbers/>
        <w:snapToGrid w:val="0"/>
        <w:spacing w:after="0"/>
        <w:jc w:val="both"/>
        <w:rPr>
          <w:rFonts w:ascii="Times New Roman" w:hAnsi="Times New Roman" w:cs="Times New Roman"/>
          <w:bCs/>
          <w:color w:val="FF0000"/>
          <w:sz w:val="24"/>
          <w:szCs w:val="24"/>
        </w:rPr>
      </w:pPr>
      <w:r w:rsidRPr="00A70FD2">
        <w:rPr>
          <w:rFonts w:ascii="Times New Roman" w:hAnsi="Times New Roman" w:cs="Times New Roman"/>
          <w:bCs/>
          <w:color w:val="FF0000"/>
          <w:sz w:val="24"/>
          <w:szCs w:val="24"/>
        </w:rPr>
        <w:t>Para calificar la falta de servicio, se deberá tener en cuenta:</w:t>
      </w:r>
    </w:p>
    <w:p w:rsidR="005376FA" w:rsidRPr="00A70FD2" w:rsidRDefault="005376FA" w:rsidP="008367B0">
      <w:pPr>
        <w:pStyle w:val="Textoindependiente"/>
        <w:suppressLineNumbers/>
        <w:snapToGrid w:val="0"/>
        <w:spacing w:after="0"/>
        <w:jc w:val="both"/>
        <w:rPr>
          <w:rFonts w:ascii="Times New Roman" w:hAnsi="Times New Roman" w:cs="Times New Roman"/>
          <w:bCs/>
          <w:color w:val="FF0000"/>
          <w:sz w:val="24"/>
          <w:szCs w:val="24"/>
        </w:rPr>
      </w:pPr>
    </w:p>
    <w:p w:rsidR="00B8747A" w:rsidRPr="00A70FD2" w:rsidRDefault="00B8747A" w:rsidP="008367B0">
      <w:pPr>
        <w:pStyle w:val="Textoindependiente"/>
        <w:suppressLineNumbers/>
        <w:snapToGrid w:val="0"/>
        <w:spacing w:after="0"/>
        <w:jc w:val="both"/>
        <w:rPr>
          <w:rFonts w:ascii="Times New Roman" w:hAnsi="Times New Roman" w:cs="Times New Roman"/>
          <w:bCs/>
          <w:color w:val="FF0000"/>
          <w:sz w:val="24"/>
          <w:szCs w:val="24"/>
        </w:rPr>
      </w:pPr>
      <w:r w:rsidRPr="00A70FD2">
        <w:rPr>
          <w:rFonts w:ascii="Times New Roman" w:hAnsi="Times New Roman" w:cs="Times New Roman"/>
          <w:bCs/>
          <w:color w:val="FF0000"/>
          <w:sz w:val="24"/>
          <w:szCs w:val="24"/>
        </w:rPr>
        <w:tab/>
      </w:r>
      <w:r w:rsidRPr="00A70FD2">
        <w:rPr>
          <w:rFonts w:ascii="Times New Roman" w:hAnsi="Times New Roman" w:cs="Times New Roman"/>
          <w:bCs/>
          <w:color w:val="FF0000"/>
          <w:sz w:val="24"/>
          <w:szCs w:val="24"/>
        </w:rPr>
        <w:tab/>
      </w:r>
      <w:r w:rsidRPr="00A70FD2">
        <w:rPr>
          <w:rFonts w:ascii="Times New Roman" w:hAnsi="Times New Roman" w:cs="Times New Roman"/>
          <w:b/>
          <w:bCs/>
          <w:color w:val="FF0000"/>
          <w:sz w:val="24"/>
          <w:szCs w:val="24"/>
        </w:rPr>
        <w:t>d.1.-</w:t>
      </w:r>
      <w:r w:rsidRPr="00A70FD2">
        <w:rPr>
          <w:rFonts w:ascii="Times New Roman" w:hAnsi="Times New Roman" w:cs="Times New Roman"/>
          <w:bCs/>
          <w:color w:val="FF0000"/>
          <w:sz w:val="24"/>
          <w:szCs w:val="24"/>
        </w:rPr>
        <w:t xml:space="preserve"> La naturaleza de la actividad;</w:t>
      </w:r>
    </w:p>
    <w:p w:rsidR="00B8747A" w:rsidRPr="00A70FD2" w:rsidRDefault="00B8747A" w:rsidP="008367B0">
      <w:pPr>
        <w:pStyle w:val="Textoindependiente"/>
        <w:suppressLineNumbers/>
        <w:snapToGrid w:val="0"/>
        <w:spacing w:after="0"/>
        <w:jc w:val="both"/>
        <w:rPr>
          <w:rFonts w:ascii="Times New Roman" w:hAnsi="Times New Roman" w:cs="Times New Roman"/>
          <w:bCs/>
          <w:color w:val="FF0000"/>
          <w:sz w:val="24"/>
          <w:szCs w:val="24"/>
        </w:rPr>
      </w:pPr>
      <w:r w:rsidRPr="00A70FD2">
        <w:rPr>
          <w:rFonts w:ascii="Times New Roman" w:hAnsi="Times New Roman" w:cs="Times New Roman"/>
          <w:bCs/>
          <w:color w:val="FF0000"/>
          <w:sz w:val="24"/>
          <w:szCs w:val="24"/>
        </w:rPr>
        <w:tab/>
      </w:r>
      <w:r w:rsidRPr="00A70FD2">
        <w:rPr>
          <w:rFonts w:ascii="Times New Roman" w:hAnsi="Times New Roman" w:cs="Times New Roman"/>
          <w:bCs/>
          <w:color w:val="FF0000"/>
          <w:sz w:val="24"/>
          <w:szCs w:val="24"/>
        </w:rPr>
        <w:tab/>
      </w:r>
      <w:r w:rsidRPr="00A70FD2">
        <w:rPr>
          <w:rFonts w:ascii="Times New Roman" w:hAnsi="Times New Roman" w:cs="Times New Roman"/>
          <w:b/>
          <w:bCs/>
          <w:color w:val="FF0000"/>
          <w:sz w:val="24"/>
          <w:szCs w:val="24"/>
        </w:rPr>
        <w:t>d.2.-</w:t>
      </w:r>
      <w:r w:rsidRPr="00A70FD2">
        <w:rPr>
          <w:rFonts w:ascii="Times New Roman" w:hAnsi="Times New Roman" w:cs="Times New Roman"/>
          <w:bCs/>
          <w:color w:val="FF0000"/>
          <w:sz w:val="24"/>
          <w:szCs w:val="24"/>
        </w:rPr>
        <w:t xml:space="preserve"> Los medios de que dispone el servicio;</w:t>
      </w:r>
    </w:p>
    <w:p w:rsidR="00B8747A" w:rsidRPr="00A70FD2" w:rsidRDefault="00B8747A" w:rsidP="008367B0">
      <w:pPr>
        <w:pStyle w:val="Textoindependiente"/>
        <w:suppressLineNumbers/>
        <w:snapToGrid w:val="0"/>
        <w:spacing w:after="0"/>
        <w:jc w:val="both"/>
        <w:rPr>
          <w:rFonts w:ascii="Times New Roman" w:hAnsi="Times New Roman" w:cs="Times New Roman"/>
          <w:bCs/>
          <w:color w:val="FF0000"/>
          <w:sz w:val="24"/>
          <w:szCs w:val="24"/>
        </w:rPr>
      </w:pPr>
      <w:r w:rsidRPr="00A70FD2">
        <w:rPr>
          <w:rFonts w:ascii="Times New Roman" w:hAnsi="Times New Roman" w:cs="Times New Roman"/>
          <w:bCs/>
          <w:color w:val="FF0000"/>
          <w:sz w:val="24"/>
          <w:szCs w:val="24"/>
        </w:rPr>
        <w:tab/>
      </w:r>
      <w:r w:rsidRPr="00A70FD2">
        <w:rPr>
          <w:rFonts w:ascii="Times New Roman" w:hAnsi="Times New Roman" w:cs="Times New Roman"/>
          <w:bCs/>
          <w:color w:val="FF0000"/>
          <w:sz w:val="24"/>
          <w:szCs w:val="24"/>
        </w:rPr>
        <w:tab/>
      </w:r>
      <w:r w:rsidRPr="00A70FD2">
        <w:rPr>
          <w:rFonts w:ascii="Times New Roman" w:hAnsi="Times New Roman" w:cs="Times New Roman"/>
          <w:b/>
          <w:bCs/>
          <w:color w:val="FF0000"/>
          <w:sz w:val="24"/>
          <w:szCs w:val="24"/>
        </w:rPr>
        <w:t>d.3.-</w:t>
      </w:r>
      <w:r w:rsidRPr="00A70FD2">
        <w:rPr>
          <w:rFonts w:ascii="Times New Roman" w:hAnsi="Times New Roman" w:cs="Times New Roman"/>
          <w:bCs/>
          <w:color w:val="FF0000"/>
          <w:sz w:val="24"/>
          <w:szCs w:val="24"/>
        </w:rPr>
        <w:t xml:space="preserve"> El vínculo que une a la víctima con el servicio; y</w:t>
      </w:r>
    </w:p>
    <w:p w:rsidR="00B8747A" w:rsidRPr="00A70FD2" w:rsidRDefault="00B8747A" w:rsidP="008367B0">
      <w:pPr>
        <w:pStyle w:val="Textoindependiente"/>
        <w:suppressLineNumbers/>
        <w:snapToGrid w:val="0"/>
        <w:spacing w:after="0"/>
        <w:jc w:val="both"/>
        <w:rPr>
          <w:rFonts w:ascii="Times New Roman" w:hAnsi="Times New Roman" w:cs="Times New Roman"/>
          <w:bCs/>
          <w:color w:val="FF0000"/>
          <w:sz w:val="24"/>
          <w:szCs w:val="24"/>
        </w:rPr>
      </w:pPr>
      <w:r w:rsidRPr="00A70FD2">
        <w:rPr>
          <w:rFonts w:ascii="Times New Roman" w:hAnsi="Times New Roman" w:cs="Times New Roman"/>
          <w:bCs/>
          <w:color w:val="FF0000"/>
          <w:sz w:val="24"/>
          <w:szCs w:val="24"/>
        </w:rPr>
        <w:tab/>
      </w:r>
      <w:r w:rsidRPr="00A70FD2">
        <w:rPr>
          <w:rFonts w:ascii="Times New Roman" w:hAnsi="Times New Roman" w:cs="Times New Roman"/>
          <w:bCs/>
          <w:color w:val="FF0000"/>
          <w:sz w:val="24"/>
          <w:szCs w:val="24"/>
        </w:rPr>
        <w:tab/>
      </w:r>
      <w:r w:rsidRPr="00A70FD2">
        <w:rPr>
          <w:rFonts w:ascii="Times New Roman" w:hAnsi="Times New Roman" w:cs="Times New Roman"/>
          <w:b/>
          <w:bCs/>
          <w:color w:val="FF0000"/>
          <w:sz w:val="24"/>
          <w:szCs w:val="24"/>
        </w:rPr>
        <w:t>d.4.-</w:t>
      </w:r>
      <w:r w:rsidRPr="00A70FD2">
        <w:rPr>
          <w:rFonts w:ascii="Times New Roman" w:hAnsi="Times New Roman" w:cs="Times New Roman"/>
          <w:bCs/>
          <w:color w:val="FF0000"/>
          <w:sz w:val="24"/>
          <w:szCs w:val="24"/>
        </w:rPr>
        <w:t xml:space="preserve"> El grado de previsibilidad del daño.-</w:t>
      </w:r>
    </w:p>
    <w:p w:rsidR="00B8747A" w:rsidRDefault="00B8747A" w:rsidP="008367B0">
      <w:pPr>
        <w:pStyle w:val="Textoindependiente"/>
        <w:suppressLineNumbers/>
        <w:snapToGrid w:val="0"/>
        <w:spacing w:after="0"/>
        <w:jc w:val="both"/>
        <w:rPr>
          <w:rFonts w:ascii="Times New Roman" w:hAnsi="Times New Roman" w:cs="Times New Roman"/>
          <w:b/>
          <w:bCs/>
          <w:sz w:val="24"/>
          <w:szCs w:val="24"/>
          <w:u w:val="single"/>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sidRPr="00A70FD2">
        <w:rPr>
          <w:rFonts w:ascii="Times New Roman" w:hAnsi="Times New Roman" w:cs="Times New Roman"/>
          <w:b/>
          <w:bCs/>
          <w:color w:val="FF0000"/>
          <w:sz w:val="24"/>
          <w:szCs w:val="24"/>
          <w:u w:val="single"/>
        </w:rPr>
        <w:t>5º</w:t>
      </w:r>
      <w:r w:rsidRPr="00A70FD2">
        <w:rPr>
          <w:rFonts w:ascii="Times New Roman" w:hAnsi="Times New Roman" w:cs="Times New Roman"/>
          <w:b/>
          <w:bCs/>
          <w:sz w:val="24"/>
          <w:szCs w:val="24"/>
        </w:rPr>
        <w:t>:</w:t>
      </w:r>
      <w:r>
        <w:rPr>
          <w:rFonts w:ascii="Times New Roman" w:hAnsi="Times New Roman" w:cs="Times New Roman"/>
          <w:sz w:val="24"/>
          <w:szCs w:val="24"/>
        </w:rPr>
        <w:t xml:space="preserve"> Son requisitos de la responsabilidad del Estado por actividad legítima:</w:t>
      </w:r>
      <w:r>
        <w:rPr>
          <w:rFonts w:ascii="Times New Roman" w:hAnsi="Times New Roman" w:cs="Times New Roman"/>
          <w:sz w:val="24"/>
          <w:szCs w:val="24"/>
        </w:rPr>
        <w:br/>
        <w:t xml:space="preserve"> </w:t>
      </w:r>
      <w:r>
        <w:rPr>
          <w:rFonts w:ascii="Times New Roman" w:hAnsi="Times New Roman" w:cs="Times New Roman"/>
          <w:sz w:val="24"/>
          <w:szCs w:val="24"/>
        </w:rPr>
        <w:tab/>
      </w:r>
      <w:r w:rsidRPr="00A70FD2">
        <w:rPr>
          <w:rFonts w:ascii="Times New Roman" w:hAnsi="Times New Roman" w:cs="Times New Roman"/>
          <w:b/>
          <w:sz w:val="24"/>
          <w:szCs w:val="24"/>
        </w:rPr>
        <w:t>a)</w:t>
      </w:r>
      <w:r>
        <w:rPr>
          <w:rFonts w:ascii="Times New Roman" w:hAnsi="Times New Roman" w:cs="Times New Roman"/>
          <w:sz w:val="24"/>
          <w:szCs w:val="24"/>
        </w:rPr>
        <w:t xml:space="preserve"> Daño cierto debidamente acreditado por quien lo invoca y mensurable en dinero;</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70FD2">
        <w:rPr>
          <w:rFonts w:ascii="Times New Roman" w:hAnsi="Times New Roman" w:cs="Times New Roman"/>
          <w:b/>
          <w:sz w:val="24"/>
          <w:szCs w:val="24"/>
        </w:rPr>
        <w:t>b)</w:t>
      </w:r>
      <w:r>
        <w:rPr>
          <w:rFonts w:ascii="Times New Roman" w:hAnsi="Times New Roman" w:cs="Times New Roman"/>
          <w:sz w:val="24"/>
          <w:szCs w:val="24"/>
        </w:rPr>
        <w:t xml:space="preserve"> Imputabilidad material de la actividad a un órgano estatal;</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70FD2">
        <w:rPr>
          <w:rFonts w:ascii="Times New Roman" w:hAnsi="Times New Roman" w:cs="Times New Roman"/>
          <w:sz w:val="24"/>
          <w:szCs w:val="24"/>
        </w:rPr>
        <w:t>c)</w:t>
      </w:r>
      <w:r>
        <w:rPr>
          <w:rFonts w:ascii="Times New Roman" w:hAnsi="Times New Roman" w:cs="Times New Roman"/>
          <w:sz w:val="24"/>
          <w:szCs w:val="24"/>
        </w:rPr>
        <w:t xml:space="preserve"> Relación de causalidad directa e inmediata entre la actividad del órgano y el daño cuya reparación se persigue;</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70FD2">
        <w:rPr>
          <w:rFonts w:ascii="Times New Roman" w:hAnsi="Times New Roman" w:cs="Times New Roman"/>
          <w:b/>
          <w:sz w:val="24"/>
          <w:szCs w:val="24"/>
        </w:rPr>
        <w:t>d)</w:t>
      </w:r>
      <w:r>
        <w:rPr>
          <w:rFonts w:ascii="Times New Roman" w:hAnsi="Times New Roman" w:cs="Times New Roman"/>
          <w:sz w:val="24"/>
          <w:szCs w:val="24"/>
        </w:rPr>
        <w:t xml:space="preserve"> Ausencia de deber jurídico de soportar el daño;</w:t>
      </w:r>
    </w:p>
    <w:p w:rsidR="00B8747A" w:rsidRDefault="00B8747A" w:rsidP="008367B0">
      <w:pPr>
        <w:pStyle w:val="Textoindependiente"/>
        <w:suppressLineNumbers/>
        <w:snapToGrid w:val="0"/>
        <w:spacing w:after="0"/>
        <w:jc w:val="both"/>
      </w:pPr>
      <w:r>
        <w:rPr>
          <w:rFonts w:ascii="Times New Roman" w:hAnsi="Times New Roman" w:cs="Times New Roman"/>
          <w:sz w:val="24"/>
          <w:szCs w:val="24"/>
        </w:rPr>
        <w:t xml:space="preserve"> </w:t>
      </w:r>
      <w:r>
        <w:rPr>
          <w:rFonts w:ascii="Times New Roman" w:hAnsi="Times New Roman" w:cs="Times New Roman"/>
          <w:sz w:val="24"/>
          <w:szCs w:val="24"/>
        </w:rPr>
        <w:tab/>
      </w:r>
      <w:r w:rsidRPr="00A70FD2">
        <w:rPr>
          <w:rFonts w:ascii="Times New Roman" w:hAnsi="Times New Roman" w:cs="Times New Roman"/>
          <w:b/>
          <w:sz w:val="24"/>
          <w:szCs w:val="24"/>
        </w:rPr>
        <w:t>e)</w:t>
      </w:r>
      <w:r>
        <w:rPr>
          <w:rFonts w:ascii="Times New Roman" w:hAnsi="Times New Roman" w:cs="Times New Roman"/>
          <w:sz w:val="24"/>
          <w:szCs w:val="24"/>
        </w:rPr>
        <w:t xml:space="preserve"> Sacrificio especial en la persona dañada, diferenciado del que sufre el resto de la comunidad, configurado por la afectación de un derecho adquirido.</w:t>
      </w:r>
      <w:r>
        <w:rPr>
          <w:rFonts w:ascii="Arial" w:hAnsi="Arial" w:cs="Arial"/>
          <w:b/>
          <w:bCs/>
          <w:sz w:val="20"/>
          <w:szCs w:val="20"/>
        </w:rPr>
        <w:t>-</w:t>
      </w:r>
    </w:p>
    <w:p w:rsidR="00B8747A" w:rsidRDefault="00B8747A" w:rsidP="008367B0">
      <w:pPr>
        <w:pStyle w:val="Textoindependiente"/>
        <w:suppressLineNumbers/>
        <w:snapToGrid w:val="0"/>
        <w:spacing w:after="0"/>
        <w:jc w:val="both"/>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6</w:t>
      </w:r>
      <w:r>
        <w:rPr>
          <w:rFonts w:ascii="Times New Roman" w:hAnsi="Times New Roman" w:cs="Times New Roman"/>
          <w:b/>
          <w:bCs/>
          <w:color w:val="FF0000"/>
          <w:sz w:val="24"/>
          <w:szCs w:val="24"/>
        </w:rPr>
        <w:t>:</w:t>
      </w:r>
      <w:r>
        <w:rPr>
          <w:rFonts w:ascii="Times New Roman" w:hAnsi="Times New Roman" w:cs="Times New Roman"/>
          <w:sz w:val="24"/>
          <w:szCs w:val="24"/>
        </w:rPr>
        <w:t xml:space="preserve"> </w:t>
      </w:r>
      <w:r w:rsidRPr="0050298B">
        <w:rPr>
          <w:rStyle w:val="Textoennegrita1"/>
          <w:rFonts w:ascii="Times New Roman" w:hAnsi="Times New Roman" w:cs="Times New Roman"/>
          <w:b w:val="0"/>
          <w:sz w:val="24"/>
          <w:szCs w:val="24"/>
          <w:u w:val="single"/>
        </w:rPr>
        <w:t>Responsabilidad del Estado por actividad lícita</w:t>
      </w:r>
      <w:r>
        <w:rPr>
          <w:rStyle w:val="Textoennegrita1"/>
          <w:rFonts w:ascii="Times New Roman" w:hAnsi="Times New Roman" w:cs="Times New Roman"/>
          <w:b w:val="0"/>
          <w:sz w:val="24"/>
          <w:szCs w:val="24"/>
        </w:rPr>
        <w:t>.</w:t>
      </w:r>
      <w:r>
        <w:rPr>
          <w:rStyle w:val="Textoennegrita1"/>
          <w:rFonts w:ascii="Times New Roman" w:hAnsi="Times New Roman" w:cs="Times New Roman"/>
          <w:bCs/>
          <w:sz w:val="24"/>
          <w:szCs w:val="24"/>
        </w:rPr>
        <w:t xml:space="preserve"> </w:t>
      </w:r>
      <w:r>
        <w:rPr>
          <w:rFonts w:ascii="Times New Roman" w:hAnsi="Times New Roman" w:cs="Times New Roman"/>
          <w:sz w:val="24"/>
          <w:szCs w:val="24"/>
        </w:rPr>
        <w:t>El Estado responde objetivamente, por los daños derivados de sus actos lícitos que sacrifican intereses de los particulares con desigual reparto de las cargas públicas. La responsabilidad sólo comprende el resarcimiento del daño emergente; pero si es afectada la continuación de una actividad, incluye la compensación del valor de las inversiones no amortizadas, en cuanto hayan sido razonables para su giro.-</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Pr="00916223" w:rsidRDefault="00B8747A" w:rsidP="008367B0">
      <w:pPr>
        <w:pStyle w:val="Textoindependiente"/>
        <w:suppressLineNumbers/>
        <w:snapToGrid w:val="0"/>
        <w:spacing w:after="0"/>
        <w:jc w:val="both"/>
        <w:rPr>
          <w:rFonts w:ascii="Times New Roman" w:hAnsi="Times New Roman" w:cs="Times New Roman"/>
          <w:color w:val="FF0000"/>
          <w:sz w:val="24"/>
          <w:szCs w:val="24"/>
        </w:rPr>
      </w:pPr>
      <w:r w:rsidRPr="00BF1200">
        <w:rPr>
          <w:rFonts w:ascii="Times New Roman" w:hAnsi="Times New Roman" w:cs="Times New Roman"/>
          <w:b/>
          <w:color w:val="FF0000"/>
          <w:sz w:val="24"/>
          <w:szCs w:val="24"/>
          <w:u w:val="single"/>
        </w:rPr>
        <w:t>ARTÍCULO 7º</w:t>
      </w:r>
      <w:r w:rsidRPr="00916223">
        <w:rPr>
          <w:rFonts w:ascii="Times New Roman" w:hAnsi="Times New Roman" w:cs="Times New Roman"/>
          <w:color w:val="FF0000"/>
          <w:sz w:val="24"/>
          <w:szCs w:val="24"/>
        </w:rPr>
        <w:t>: El plazo para demandar al Estado en los supuestos de responsabilidad extracontractual, y su computo, se rigen por las reglas establecidas en el Código Civil y Comercial de la Nación.</w:t>
      </w:r>
    </w:p>
    <w:p w:rsidR="00B8747A" w:rsidRPr="00916223" w:rsidRDefault="00B8747A" w:rsidP="008367B0">
      <w:pPr>
        <w:pStyle w:val="Textoindependiente"/>
        <w:suppressLineNumbers/>
        <w:snapToGrid w:val="0"/>
        <w:spacing w:after="0"/>
        <w:jc w:val="both"/>
        <w:rPr>
          <w:rFonts w:ascii="Times New Roman" w:hAnsi="Times New Roman" w:cs="Times New Roman"/>
          <w:color w:val="FF0000"/>
          <w:sz w:val="24"/>
          <w:szCs w:val="24"/>
        </w:rPr>
      </w:pPr>
      <w:r w:rsidRPr="00916223">
        <w:rPr>
          <w:rFonts w:ascii="Times New Roman" w:hAnsi="Times New Roman" w:cs="Times New Roman"/>
          <w:color w:val="FF0000"/>
          <w:sz w:val="24"/>
          <w:szCs w:val="24"/>
        </w:rPr>
        <w:t>La reclamación administrativa voluntaria previa interrumpe el plazo de prescripción de la responsabilidad extracontractual prevista en esta Ley.-</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8º</w:t>
      </w:r>
      <w:r>
        <w:rPr>
          <w:rFonts w:ascii="Times New Roman" w:hAnsi="Times New Roman" w:cs="Times New Roman"/>
          <w:b/>
          <w:bCs/>
          <w:sz w:val="24"/>
          <w:szCs w:val="24"/>
        </w:rPr>
        <w:t>:</w:t>
      </w:r>
      <w:r>
        <w:rPr>
          <w:rFonts w:ascii="Times New Roman" w:hAnsi="Times New Roman" w:cs="Times New Roman"/>
          <w:sz w:val="24"/>
          <w:szCs w:val="24"/>
        </w:rPr>
        <w:t xml:space="preserve"> La acción u omisión de los funcionarios y agentes públicos en el ejercicio de sus funciones por no cumplir sino de una manera irregular, incurriendo en culpa o dolo, las obligaciones legales que le están impuestas, los hace responsables de los daños que causen a terceros o al Estado.</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sz w:val="24"/>
          <w:szCs w:val="24"/>
        </w:rPr>
        <w:t>La pretensión resarcitoria contra funcionarios y agentes públicos prescribe a los tres (3) años.</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sz w:val="24"/>
          <w:szCs w:val="24"/>
        </w:rPr>
        <w:t>La acción de repetición del Estado contra los funcionarios o agentes causantes del daño prescribe a los tres (3) años a partir del efectivo pago realizado por el Estado de la indemnización condenada o convenida. La tramitación de las actuaciones administrativas que correspondieren producirá la suspensión del plazo de prescripción. La autoridad administrativa, mientras sustancia la actuación tendiente a determinar la eventual responsabilidad del funcionario u agente, deberá garantizar su derecho de defensa.</w:t>
      </w:r>
      <w:r>
        <w:rPr>
          <w:rFonts w:ascii="Arial" w:hAnsi="Arial" w:cs="Arial"/>
          <w:b/>
          <w:bCs/>
          <w:sz w:val="20"/>
          <w:szCs w:val="20"/>
        </w:rPr>
        <w:t>-</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9º</w:t>
      </w:r>
      <w:r>
        <w:rPr>
          <w:rFonts w:ascii="Times New Roman" w:hAnsi="Times New Roman" w:cs="Times New Roman"/>
          <w:b/>
          <w:bCs/>
          <w:sz w:val="24"/>
          <w:szCs w:val="24"/>
        </w:rPr>
        <w:t xml:space="preserve">: </w:t>
      </w:r>
      <w:r>
        <w:rPr>
          <w:rFonts w:ascii="Times New Roman" w:hAnsi="Times New Roman" w:cs="Times New Roman"/>
          <w:sz w:val="24"/>
          <w:szCs w:val="24"/>
        </w:rPr>
        <w:t>A los fines de la acción de repetición en los casos de condena judicial contra la Provincia, Municipios, Comunas, Entes autárquicos, descentralizados y demás entes públicos estatales provinciales, municipales o comunales, en todas sus manifestaciones y niveles por los hechos u omisiones imputables a sus funcionarios o empleados, cuando los mismos hayan integrado la litis, la sentencia respectiva determinará si medió falta personal de los mismos por la que deben responder frente a aquellos.</w:t>
      </w:r>
      <w:r>
        <w:rPr>
          <w:rFonts w:ascii="Arial" w:hAnsi="Arial" w:cs="Arial"/>
          <w:b/>
          <w:bCs/>
          <w:sz w:val="20"/>
          <w:szCs w:val="20"/>
        </w:rPr>
        <w:t>-</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10º</w:t>
      </w:r>
      <w:r>
        <w:rPr>
          <w:rFonts w:ascii="Times New Roman" w:hAnsi="Times New Roman" w:cs="Times New Roman"/>
          <w:b/>
          <w:bCs/>
          <w:sz w:val="24"/>
          <w:szCs w:val="24"/>
        </w:rPr>
        <w:t>:</w:t>
      </w:r>
      <w:r>
        <w:rPr>
          <w:rFonts w:ascii="Times New Roman" w:hAnsi="Times New Roman" w:cs="Times New Roman"/>
          <w:sz w:val="24"/>
          <w:szCs w:val="24"/>
        </w:rPr>
        <w:t xml:space="preserve"> La responsabilidad contractual del Estado se rige por lo dispuesto en las normas específicas. En caso de ausencia de regulación, se aplica esta ley en forma supletoria.</w:t>
      </w:r>
      <w:r>
        <w:rPr>
          <w:rFonts w:ascii="Arial" w:hAnsi="Arial" w:cs="Arial"/>
          <w:b/>
          <w:bCs/>
          <w:sz w:val="20"/>
          <w:szCs w:val="20"/>
        </w:rPr>
        <w:t>-</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11º</w:t>
      </w:r>
      <w:r>
        <w:rPr>
          <w:rFonts w:ascii="Times New Roman" w:hAnsi="Times New Roman" w:cs="Times New Roman"/>
          <w:b/>
          <w:bCs/>
          <w:sz w:val="24"/>
          <w:szCs w:val="24"/>
          <w:u w:val="single"/>
        </w:rPr>
        <w:t>:</w:t>
      </w:r>
      <w:r w:rsidRPr="00CA5921">
        <w:rPr>
          <w:rFonts w:ascii="Times New Roman" w:hAnsi="Times New Roman" w:cs="Times New Roman"/>
          <w:sz w:val="24"/>
          <w:szCs w:val="24"/>
        </w:rPr>
        <w:t xml:space="preserve"> El Estado Provincial no será responsable por los daños ocasionados por los Concesionarios de Servicios Públicos o Contratistas del Estado</w:t>
      </w:r>
      <w:r>
        <w:rPr>
          <w:rFonts w:ascii="Times New Roman" w:hAnsi="Times New Roman" w:cs="Times New Roman"/>
          <w:sz w:val="24"/>
          <w:szCs w:val="24"/>
        </w:rPr>
        <w:t>.-</w:t>
      </w:r>
    </w:p>
    <w:p w:rsidR="00B8747A" w:rsidRDefault="00B8747A" w:rsidP="008367B0">
      <w:pPr>
        <w:pStyle w:val="Textoindependiente"/>
        <w:suppressLineNumbers/>
        <w:snapToGrid w:val="0"/>
        <w:spacing w:after="0"/>
        <w:jc w:val="both"/>
      </w:pPr>
    </w:p>
    <w:p w:rsidR="005376FA" w:rsidRDefault="005376FA" w:rsidP="008367B0">
      <w:pPr>
        <w:pStyle w:val="Textoindependiente"/>
        <w:suppressLineNumbers/>
        <w:snapToGrid w:val="0"/>
        <w:spacing w:after="0"/>
        <w:jc w:val="center"/>
        <w:rPr>
          <w:rFonts w:ascii="Times New Roman" w:hAnsi="Times New Roman" w:cs="Times New Roman"/>
          <w:b/>
          <w:bCs/>
          <w:sz w:val="24"/>
          <w:szCs w:val="24"/>
        </w:rPr>
      </w:pPr>
    </w:p>
    <w:p w:rsidR="00B8747A" w:rsidRDefault="00B8747A" w:rsidP="008367B0">
      <w:pPr>
        <w:pStyle w:val="Textoindependiente"/>
        <w:suppressLineNumbers/>
        <w:snapToGrid w:val="0"/>
        <w:spacing w:after="0"/>
        <w:jc w:val="center"/>
        <w:rPr>
          <w:rFonts w:ascii="Times New Roman" w:hAnsi="Times New Roman" w:cs="Times New Roman"/>
          <w:sz w:val="24"/>
          <w:szCs w:val="24"/>
        </w:rPr>
      </w:pPr>
      <w:r>
        <w:rPr>
          <w:rFonts w:ascii="Times New Roman" w:hAnsi="Times New Roman" w:cs="Times New Roman"/>
          <w:b/>
          <w:bCs/>
          <w:sz w:val="24"/>
          <w:szCs w:val="24"/>
        </w:rPr>
        <w:t>Capítulo II: Disposiciones procesales</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12º</w:t>
      </w:r>
      <w:r>
        <w:rPr>
          <w:rFonts w:ascii="Times New Roman" w:hAnsi="Times New Roman" w:cs="Times New Roman"/>
          <w:b/>
          <w:bCs/>
          <w:sz w:val="24"/>
          <w:szCs w:val="24"/>
        </w:rPr>
        <w:t>:</w:t>
      </w:r>
      <w:r>
        <w:rPr>
          <w:rFonts w:ascii="Times New Roman" w:hAnsi="Times New Roman" w:cs="Times New Roman"/>
          <w:sz w:val="24"/>
          <w:szCs w:val="24"/>
        </w:rPr>
        <w:t xml:space="preserve"> Corresponde a los Jueces en lo Civil y Comercial, hasta que se creen los Juzgados de Primera Instancia en lo Contencioso Administrativo, conocer y decidir en las demandas por responsabilidad del Estado Provincial, los Municipios, Comunas y Entes autárquicos, y demás entes públicos estatales provinciales o municipales.</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A las acciones por responsabilidad del Estado que se tramiten ante los Juzgados Civiles y Comerciales, se le aplicarán las reglas del Proceso Ordinario –Libro II Título II- del Código Procesal Civil y Comercial de la Provincia de Entre Ríos.- </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13º</w:t>
      </w:r>
      <w:r>
        <w:rPr>
          <w:rFonts w:ascii="Times New Roman" w:hAnsi="Times New Roman" w:cs="Times New Roman"/>
          <w:b/>
          <w:bCs/>
          <w:sz w:val="24"/>
          <w:szCs w:val="24"/>
        </w:rPr>
        <w:t>:</w:t>
      </w:r>
      <w:r>
        <w:rPr>
          <w:rFonts w:ascii="Times New Roman" w:hAnsi="Times New Roman" w:cs="Times New Roman"/>
          <w:sz w:val="24"/>
          <w:szCs w:val="24"/>
        </w:rPr>
        <w:t xml:space="preserve"> Corresponde a las Cámaras en lo Contencioso Administrativo conocer y decidir, en la materia que rige la Ley de Responsabilidad del Estado, en los recursos que se interpongan contra las resoluciones</w:t>
      </w:r>
      <w:r w:rsidRPr="009C3FB6">
        <w:rPr>
          <w:rFonts w:ascii="Times New Roman" w:hAnsi="Times New Roman" w:cs="Times New Roman"/>
          <w:sz w:val="24"/>
          <w:szCs w:val="24"/>
        </w:rPr>
        <w:t xml:space="preserve"> de los jueces de Primera Instancia en lo Civil y Comercial, </w:t>
      </w:r>
      <w:r w:rsidRPr="009C3FB6">
        <w:rPr>
          <w:rFonts w:ascii="Garamond" w:hAnsi="Garamond"/>
          <w:color w:val="FF0000"/>
          <w:sz w:val="24"/>
          <w:szCs w:val="24"/>
          <w:shd w:val="clear" w:color="auto" w:fill="FFFFFF"/>
        </w:rPr>
        <w:t>dictadas en el marco de esta ley</w:t>
      </w:r>
      <w:r>
        <w:rPr>
          <w:rFonts w:ascii="Times New Roman" w:hAnsi="Times New Roman" w:cs="Times New Roman"/>
          <w:sz w:val="24"/>
          <w:szCs w:val="24"/>
        </w:rPr>
        <w:t xml:space="preserve">. </w:t>
      </w:r>
    </w:p>
    <w:p w:rsidR="00B8747A" w:rsidRDefault="00B8747A" w:rsidP="008367B0">
      <w:pPr>
        <w:pStyle w:val="Textoindependiente"/>
        <w:suppressLineNumbers/>
        <w:snapToGrid w:val="0"/>
        <w:spacing w:after="0"/>
        <w:jc w:val="both"/>
        <w:rPr>
          <w:rFonts w:ascii="Times New Roman" w:hAnsi="Times New Roman" w:cs="Times New Roman"/>
          <w:sz w:val="24"/>
          <w:szCs w:val="24"/>
          <w:lang w:eastAsia="es-AR"/>
        </w:rPr>
      </w:pPr>
      <w:r>
        <w:rPr>
          <w:rFonts w:ascii="Times New Roman" w:hAnsi="Times New Roman" w:cs="Times New Roman"/>
          <w:sz w:val="24"/>
          <w:szCs w:val="24"/>
          <w:lang w:eastAsia="es-AR"/>
        </w:rPr>
        <w:t xml:space="preserve">La Cámara en lo Contencioso Administrativo Nº 1 con sede en la ciudad de Paraná, entenderá en los recursos que se interpongan ante los Juzgados en lo Civil y Comercial de los Departamentos Paraná, Diamante, La Paz, Feliciano, Nogoyá, Victoria, Gualeguay y Federal. </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sz w:val="24"/>
          <w:szCs w:val="24"/>
          <w:lang w:eastAsia="es-AR"/>
        </w:rPr>
        <w:t>La Cámara en lo Contencioso Administrativo Nº 2 con sede en la ciudad de Concepción del Uruguay, entenderá en los recursos que se interpongan ante los Juzgados en lo Civil y Comercial de los Departamentos Uruguay, Concordia, Tala, San Salvador, Federación, Villaguay, Colón, Gualeguaychú e Islas del Ibicuy.</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sz w:val="24"/>
          <w:szCs w:val="24"/>
        </w:rPr>
        <w:t>A los recursos que se tramiten ante las Cámaras en lo Contencioso Administrativo, se le aplicarán las reglas de los Recursos Ordinarios –Libro I Título IV Capítulo IV- del Código Procesal Civil y Comercial de la Provincia de Entre Ríos.</w:t>
      </w:r>
      <w:r>
        <w:rPr>
          <w:rFonts w:ascii="Arial" w:hAnsi="Arial" w:cs="Arial"/>
          <w:b/>
          <w:bCs/>
          <w:sz w:val="20"/>
          <w:szCs w:val="20"/>
        </w:rPr>
        <w:t>-</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14º</w:t>
      </w:r>
      <w:r>
        <w:rPr>
          <w:rFonts w:ascii="Times New Roman" w:hAnsi="Times New Roman" w:cs="Times New Roman"/>
          <w:b/>
          <w:bCs/>
          <w:sz w:val="24"/>
          <w:szCs w:val="24"/>
        </w:rPr>
        <w:t>:</w:t>
      </w:r>
      <w:r>
        <w:rPr>
          <w:rFonts w:ascii="Times New Roman" w:hAnsi="Times New Roman" w:cs="Times New Roman"/>
          <w:sz w:val="24"/>
          <w:szCs w:val="24"/>
        </w:rPr>
        <w:t xml:space="preserve"> Corresponde a las Cámaras en lo Contencioso Administrativo conocer y decidir la admisibilidad del recurso de inaplicabilidad de ley.</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sz w:val="24"/>
          <w:szCs w:val="24"/>
        </w:rPr>
        <w:t>Al recurso de Inaplicabilidad de Ley que se tramiten ante las Cámaras en lo Contencioso Administrativo se le aplicarán las reglas de los Recursos Extraordinarios –Libro I Título IV Capítulo V- del Código Procesal Civil y Comercial de la Provincia de Entre Ríos.</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15º</w:t>
      </w:r>
      <w:r>
        <w:rPr>
          <w:rFonts w:ascii="Times New Roman" w:hAnsi="Times New Roman" w:cs="Times New Roman"/>
          <w:b/>
          <w:bCs/>
          <w:sz w:val="24"/>
          <w:szCs w:val="24"/>
          <w:u w:val="single"/>
        </w:rPr>
        <w:t>:</w:t>
      </w:r>
      <w:r>
        <w:rPr>
          <w:rFonts w:ascii="Times New Roman" w:hAnsi="Times New Roman" w:cs="Times New Roman"/>
          <w:sz w:val="24"/>
          <w:szCs w:val="24"/>
        </w:rPr>
        <w:t xml:space="preserve"> Fuero de atracción. En el caso de integrar el Estado Provincial, los Municipios, Comunas y entes autárquicos, y demás entes públicos estatales provinciales o municipales, un litisconsorcio pasivo, serán competentes los jueces cuya competencia se encuentra establecida en la presente ley.-  </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9C3FB6">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16º</w:t>
      </w:r>
      <w:r>
        <w:rPr>
          <w:rFonts w:ascii="Times New Roman" w:hAnsi="Times New Roman" w:cs="Times New Roman"/>
          <w:b/>
          <w:bCs/>
          <w:sz w:val="24"/>
          <w:szCs w:val="24"/>
        </w:rPr>
        <w:t xml:space="preserve">: </w:t>
      </w:r>
      <w:r>
        <w:rPr>
          <w:rFonts w:ascii="Times New Roman" w:hAnsi="Times New Roman" w:cs="Times New Roman"/>
          <w:sz w:val="24"/>
          <w:szCs w:val="24"/>
        </w:rPr>
        <w:t>En los casos en que la víctima de un delito o las personas legitimadas iniciaran acción civil por responsabilidad del Estado por ante el fuero penal, la causa se sustanciará por ante ese fuero.-</w:t>
      </w:r>
    </w:p>
    <w:p w:rsidR="00B8747A" w:rsidRDefault="00B8747A" w:rsidP="009C3FB6">
      <w:pPr>
        <w:pStyle w:val="Textoindependiente"/>
        <w:suppressLineNumbers/>
        <w:snapToGrid w:val="0"/>
        <w:spacing w:after="0"/>
        <w:jc w:val="both"/>
        <w:rPr>
          <w:rFonts w:ascii="Times New Roman" w:hAnsi="Times New Roman" w:cs="Times New Roman"/>
          <w:sz w:val="24"/>
          <w:szCs w:val="24"/>
        </w:rPr>
      </w:pPr>
    </w:p>
    <w:p w:rsidR="00B8747A" w:rsidRPr="009C3FB6" w:rsidRDefault="00B8747A" w:rsidP="009C3FB6">
      <w:pPr>
        <w:pStyle w:val="Textoindependiente"/>
        <w:suppressLineNumbers/>
        <w:snapToGrid w:val="0"/>
        <w:spacing w:after="0"/>
        <w:jc w:val="both"/>
        <w:rPr>
          <w:rFonts w:ascii="Times New Roman" w:hAnsi="Times New Roman" w:cs="Times New Roman"/>
          <w:color w:val="FF0000"/>
          <w:sz w:val="24"/>
          <w:szCs w:val="24"/>
        </w:rPr>
      </w:pPr>
      <w:r w:rsidRPr="009C3FB6">
        <w:rPr>
          <w:rFonts w:ascii="Helvetica" w:hAnsi="Helvetica"/>
          <w:color w:val="FF0000"/>
          <w:sz w:val="24"/>
          <w:szCs w:val="24"/>
          <w:lang w:eastAsia="es-AR"/>
        </w:rPr>
        <w:t>ARTÍCULO 17°.- A las acciones y procesos de ejecución de la sentencia le serán aplicables</w:t>
      </w:r>
      <w:r>
        <w:rPr>
          <w:rFonts w:ascii="Helvetica" w:hAnsi="Helvetica"/>
          <w:color w:val="FF0000"/>
          <w:sz w:val="24"/>
          <w:szCs w:val="24"/>
          <w:lang w:eastAsia="es-AR"/>
        </w:rPr>
        <w:t>,</w:t>
      </w:r>
      <w:r w:rsidRPr="009C3FB6">
        <w:rPr>
          <w:rFonts w:ascii="Helvetica" w:hAnsi="Helvetica"/>
          <w:color w:val="FF0000"/>
          <w:sz w:val="24"/>
          <w:szCs w:val="24"/>
          <w:lang w:eastAsia="es-AR"/>
        </w:rPr>
        <w:t xml:space="preserve"> las reglas contenidas en el </w:t>
      </w:r>
      <w:r>
        <w:rPr>
          <w:rFonts w:ascii="Helvetica" w:hAnsi="Helvetica"/>
          <w:color w:val="FF0000"/>
          <w:sz w:val="24"/>
          <w:szCs w:val="24"/>
          <w:lang w:eastAsia="es-AR"/>
        </w:rPr>
        <w:t xml:space="preserve">Código Procesal Civil y Comercial, como asimismo las contenidas en el </w:t>
      </w:r>
      <w:r w:rsidRPr="009C3FB6">
        <w:rPr>
          <w:rFonts w:ascii="Helvetica" w:hAnsi="Helvetica"/>
          <w:color w:val="FF0000"/>
          <w:sz w:val="24"/>
          <w:szCs w:val="24"/>
          <w:lang w:eastAsia="es-AR"/>
        </w:rPr>
        <w:t>Título V, Capítulo IX, Suspensión o sustitución de la ejecución de la sentencia, del Código Contencioso Administrativo de Entre Ríos.</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B8747A" w:rsidRDefault="00B8747A" w:rsidP="008367B0">
      <w:pPr>
        <w:pStyle w:val="Textoindependiente"/>
        <w:suppressLineNumbers/>
        <w:snapToGrid w:val="0"/>
        <w:spacing w:after="0"/>
        <w:jc w:val="center"/>
        <w:rPr>
          <w:rFonts w:ascii="Times New Roman" w:hAnsi="Times New Roman" w:cs="Times New Roman"/>
          <w:b/>
          <w:bCs/>
          <w:sz w:val="24"/>
          <w:szCs w:val="24"/>
        </w:rPr>
      </w:pPr>
    </w:p>
    <w:p w:rsidR="00B8747A" w:rsidRDefault="00B8747A" w:rsidP="008367B0">
      <w:pPr>
        <w:pStyle w:val="Textoindependiente"/>
        <w:suppressLineNumbers/>
        <w:snapToGrid w:val="0"/>
        <w:spacing w:after="0"/>
        <w:jc w:val="center"/>
        <w:rPr>
          <w:rFonts w:ascii="Times New Roman" w:hAnsi="Times New Roman" w:cs="Times New Roman"/>
          <w:sz w:val="24"/>
          <w:szCs w:val="24"/>
        </w:rPr>
      </w:pPr>
      <w:r>
        <w:rPr>
          <w:rFonts w:ascii="Times New Roman" w:hAnsi="Times New Roman" w:cs="Times New Roman"/>
          <w:b/>
          <w:bCs/>
          <w:sz w:val="24"/>
          <w:szCs w:val="24"/>
        </w:rPr>
        <w:t>Capítulo III: Incorporaciones a la Ley Orgánica del Poder Judicial</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18º</w:t>
      </w:r>
      <w:r>
        <w:rPr>
          <w:rFonts w:ascii="Times New Roman" w:hAnsi="Times New Roman" w:cs="Times New Roman"/>
          <w:b/>
          <w:bCs/>
          <w:sz w:val="24"/>
          <w:szCs w:val="24"/>
        </w:rPr>
        <w:t xml:space="preserve">: </w:t>
      </w:r>
      <w:r>
        <w:rPr>
          <w:rFonts w:ascii="Times New Roman" w:hAnsi="Times New Roman" w:cs="Times New Roman"/>
          <w:sz w:val="24"/>
          <w:szCs w:val="24"/>
        </w:rPr>
        <w:t xml:space="preserve">Incorpórese al Artículo 62 de la Ley Orgánica del Poder Judicial, el Inciso 5) el que quedará redactado de la siguiente forma: </w:t>
      </w:r>
      <w:r w:rsidRPr="00BF1200">
        <w:rPr>
          <w:rFonts w:ascii="Times New Roman" w:hAnsi="Times New Roman" w:cs="Times New Roman"/>
          <w:i/>
          <w:sz w:val="24"/>
          <w:szCs w:val="24"/>
        </w:rPr>
        <w:t>“Corresponde a los Jueces en lo Civil y Comercial hasta que se creen los Juzgados de Primera Instancia en lo Contencioso Administrativo, conocer y decidir: … 5.- En las demandas por responsabilidad del Estado Provincial, los Municipios, Comunas y entes autárquicos, y demás entes públicos estatales provinciales o municipales”</w:t>
      </w:r>
      <w:r>
        <w:rPr>
          <w:rFonts w:ascii="Times New Roman" w:hAnsi="Times New Roman" w:cs="Times New Roman"/>
          <w:sz w:val="24"/>
          <w:szCs w:val="24"/>
        </w:rPr>
        <w:t>.</w:t>
      </w:r>
      <w:r>
        <w:rPr>
          <w:rFonts w:ascii="Arial" w:hAnsi="Arial" w:cs="Arial"/>
          <w:sz w:val="20"/>
          <w:szCs w:val="20"/>
        </w:rPr>
        <w:t>-</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19º</w:t>
      </w:r>
      <w:r>
        <w:rPr>
          <w:rFonts w:ascii="Times New Roman" w:hAnsi="Times New Roman" w:cs="Times New Roman"/>
          <w:b/>
          <w:bCs/>
          <w:sz w:val="24"/>
          <w:szCs w:val="24"/>
        </w:rPr>
        <w:t>:</w:t>
      </w:r>
      <w:r>
        <w:rPr>
          <w:rFonts w:ascii="Times New Roman" w:hAnsi="Times New Roman" w:cs="Times New Roman"/>
          <w:sz w:val="24"/>
          <w:szCs w:val="24"/>
        </w:rPr>
        <w:t xml:space="preserve"> Incorpórese al Artículo 53° Bis de la Ley Orgánica del Poder Judicial como anteúltimo párrafo, el que quedará redactado de la siguiente forma: “Corresponde a las Cámaras en lo Contencioso Administrativo conocer y decidir, en la materia que rige la Ley de Responsabilidad del Estado, en los recursos que se interpongan contra las resoluciones de los jueces de Primera Instancia en lo Civil y Comercial. </w:t>
      </w:r>
      <w:r>
        <w:rPr>
          <w:rFonts w:ascii="Times New Roman" w:hAnsi="Times New Roman" w:cs="Times New Roman"/>
          <w:sz w:val="24"/>
          <w:szCs w:val="24"/>
          <w:lang w:eastAsia="es-AR"/>
        </w:rPr>
        <w:t>La Cámara en lo Contencioso Administrativo Nº 1 con sede en la ciudad de Paraná, entenderá en los recursos que se interpongan ante los Juzgados en lo Civil y Comercial de los Departamentos Paraná, Diamante, La Paz, Feliciano, Nogoyá, Victoria, Gualeguay y Federal. La Cámara en lo Contencioso Administrativo Nº 2 con sede en la ciudad de Concepción del Uruguay, entenderá en los recursos que se interpongan ante los Juzgados en lo Civil y Comercial de los Departamentos Uruguay, Concordia, Tala, San Salvador, Federación, Villaguay, Colón, Gualeguaychú e Islas del Ibicuy”.</w:t>
      </w:r>
      <w:r>
        <w:rPr>
          <w:rFonts w:ascii="Arial" w:hAnsi="Arial" w:cs="Arial"/>
          <w:b/>
          <w:bCs/>
          <w:sz w:val="20"/>
          <w:szCs w:val="20"/>
          <w:lang w:eastAsia="es-AR"/>
        </w:rPr>
        <w:t>-</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20º</w:t>
      </w:r>
      <w:r>
        <w:rPr>
          <w:rFonts w:ascii="Times New Roman" w:hAnsi="Times New Roman" w:cs="Times New Roman"/>
          <w:b/>
          <w:bCs/>
          <w:sz w:val="24"/>
          <w:szCs w:val="24"/>
        </w:rPr>
        <w:t>:</w:t>
      </w:r>
      <w:r>
        <w:rPr>
          <w:rFonts w:ascii="Times New Roman" w:hAnsi="Times New Roman" w:cs="Times New Roman"/>
          <w:sz w:val="24"/>
          <w:szCs w:val="24"/>
        </w:rPr>
        <w:t xml:space="preserve"> Incorpórese al Artículo 53º Bis de la Ley Orgánica del Poder Judicial como último párrafo, el que quedará redactado de la siguiente forma: “Corresponde a las Cámaras en lo Contencioso Administrativo conocer y decidir la admisibilidad del recurso de inaplicabilidad de ley”.-</w:t>
      </w:r>
    </w:p>
    <w:p w:rsidR="00B8747A" w:rsidRDefault="00B8747A" w:rsidP="008367B0">
      <w:pPr>
        <w:pStyle w:val="Textoindependiente"/>
        <w:suppressLineNumbers/>
        <w:snapToGrid w:val="0"/>
        <w:spacing w:after="0"/>
        <w:jc w:val="both"/>
      </w:pPr>
    </w:p>
    <w:p w:rsidR="00B8747A" w:rsidRDefault="00B8747A" w:rsidP="008367B0">
      <w:pPr>
        <w:pStyle w:val="Textoindependiente"/>
        <w:suppressLineNumbers/>
        <w:snapToGrid w:val="0"/>
        <w:spacing w:after="0"/>
        <w:jc w:val="both"/>
        <w:rPr>
          <w:rFonts w:ascii="Times New Roman" w:hAnsi="Times New Roman" w:cs="Times New Roman"/>
          <w:b/>
          <w:bCs/>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21º</w:t>
      </w:r>
      <w:r>
        <w:rPr>
          <w:rFonts w:ascii="Times New Roman" w:hAnsi="Times New Roman" w:cs="Times New Roman"/>
          <w:b/>
          <w:bCs/>
          <w:sz w:val="24"/>
          <w:szCs w:val="24"/>
        </w:rPr>
        <w:t>:</w:t>
      </w:r>
      <w:r>
        <w:rPr>
          <w:rFonts w:ascii="Times New Roman" w:hAnsi="Times New Roman" w:cs="Times New Roman"/>
          <w:sz w:val="24"/>
          <w:szCs w:val="24"/>
        </w:rPr>
        <w:t xml:space="preserve"> Deróguese el Inciso 3) del Artículo 286° bis de la Ley N°9776, Código Procesal Civil y Comercial de la Provincia de Entre Ríos.</w:t>
      </w:r>
      <w:r>
        <w:rPr>
          <w:rFonts w:ascii="Arial" w:hAnsi="Arial" w:cs="Arial"/>
          <w:sz w:val="20"/>
          <w:szCs w:val="20"/>
        </w:rPr>
        <w:t>-</w:t>
      </w:r>
    </w:p>
    <w:p w:rsidR="00B8747A" w:rsidRDefault="00B8747A" w:rsidP="008367B0">
      <w:pPr>
        <w:pStyle w:val="Textoindependiente"/>
        <w:suppressLineNumbers/>
        <w:snapToGrid w:val="0"/>
        <w:spacing w:after="0"/>
        <w:jc w:val="center"/>
        <w:rPr>
          <w:rFonts w:ascii="Times New Roman" w:hAnsi="Times New Roman" w:cs="Times New Roman"/>
          <w:b/>
          <w:bCs/>
          <w:sz w:val="24"/>
          <w:szCs w:val="24"/>
        </w:rPr>
      </w:pPr>
    </w:p>
    <w:p w:rsidR="00B8747A" w:rsidRDefault="00B8747A" w:rsidP="008367B0">
      <w:pPr>
        <w:pStyle w:val="Textoindependiente"/>
        <w:suppressLineNumbers/>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Capítulo IV: Disposición transitoria</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22º</w:t>
      </w:r>
      <w:r>
        <w:rPr>
          <w:rFonts w:ascii="Times New Roman" w:hAnsi="Times New Roman" w:cs="Times New Roman"/>
          <w:b/>
          <w:bCs/>
          <w:sz w:val="24"/>
          <w:szCs w:val="24"/>
        </w:rPr>
        <w:t>:</w:t>
      </w:r>
      <w:r>
        <w:rPr>
          <w:rFonts w:ascii="Times New Roman" w:hAnsi="Times New Roman" w:cs="Times New Roman"/>
          <w:sz w:val="24"/>
          <w:szCs w:val="24"/>
        </w:rPr>
        <w:t xml:space="preserve"> Las causas por responsabilidad del Estado que al momento de la entrada en vigencia de la presente ley se encuentren en trámite por ante las Cámaras en lo Civil y Comercial con asiento en Paraná, Gualeguaychú, Concepción del Uruguay y Concordia, continuarán sustanciándose en ellas. Las causas cuyo recurso de apelación no haya sido aún concedido, lo serán por ante las Cámaras en lo Contencioso Administrativo a partir de la entrada en vigencia de la presente ley.-</w:t>
      </w:r>
    </w:p>
    <w:p w:rsidR="00B8747A" w:rsidRDefault="00B8747A" w:rsidP="008367B0">
      <w:pPr>
        <w:pStyle w:val="Textoindependiente"/>
        <w:suppressLineNumbers/>
        <w:snapToGrid w:val="0"/>
        <w:spacing w:after="0"/>
        <w:jc w:val="both"/>
        <w:rPr>
          <w:rFonts w:ascii="Times New Roman" w:hAnsi="Times New Roman" w:cs="Times New Roman"/>
          <w:b/>
          <w:bCs/>
          <w:sz w:val="24"/>
          <w:szCs w:val="24"/>
          <w:u w:val="single"/>
        </w:rPr>
      </w:pPr>
      <w:r>
        <w:rPr>
          <w:rFonts w:ascii="Times New Roman" w:hAnsi="Times New Roman" w:cs="Times New Roman"/>
          <w:sz w:val="24"/>
          <w:szCs w:val="24"/>
        </w:rPr>
        <w:t xml:space="preserve"> </w:t>
      </w:r>
    </w:p>
    <w:p w:rsidR="00B8747A" w:rsidRDefault="00B8747A" w:rsidP="008367B0">
      <w:pPr>
        <w:pStyle w:val="Textoindependiente"/>
        <w:suppressLineNumbers/>
        <w:snapToGrid w:val="0"/>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ARTICULO </w:t>
      </w:r>
      <w:r>
        <w:rPr>
          <w:rFonts w:ascii="Times New Roman" w:hAnsi="Times New Roman" w:cs="Times New Roman"/>
          <w:b/>
          <w:bCs/>
          <w:color w:val="FF0000"/>
          <w:sz w:val="24"/>
          <w:szCs w:val="24"/>
          <w:u w:val="single"/>
        </w:rPr>
        <w:t>23º</w:t>
      </w:r>
      <w:r w:rsidRPr="0050298B">
        <w:rPr>
          <w:rFonts w:ascii="Times New Roman" w:hAnsi="Times New Roman" w:cs="Times New Roman"/>
          <w:b/>
          <w:bCs/>
          <w:sz w:val="24"/>
          <w:szCs w:val="24"/>
        </w:rPr>
        <w:t xml:space="preserve">: </w:t>
      </w:r>
      <w:r w:rsidR="007F10C9">
        <w:rPr>
          <w:rFonts w:ascii="Times New Roman" w:hAnsi="Times New Roman" w:cs="Times New Roman"/>
          <w:sz w:val="24"/>
          <w:szCs w:val="24"/>
        </w:rPr>
        <w:t>Comuníquese, etc..</w:t>
      </w:r>
    </w:p>
    <w:p w:rsidR="007F10C9" w:rsidRDefault="007F10C9" w:rsidP="008367B0">
      <w:pPr>
        <w:pStyle w:val="Textoindependiente"/>
        <w:suppressLineNumbers/>
        <w:snapToGrid w:val="0"/>
        <w:spacing w:after="0"/>
        <w:jc w:val="both"/>
        <w:rPr>
          <w:rFonts w:ascii="Times New Roman" w:hAnsi="Times New Roman" w:cs="Times New Roman"/>
          <w:sz w:val="24"/>
          <w:szCs w:val="24"/>
        </w:rPr>
      </w:pPr>
    </w:p>
    <w:p w:rsidR="005376FA" w:rsidRDefault="005376FA" w:rsidP="005376FA">
      <w:pPr>
        <w:pStyle w:val="Encabezado"/>
        <w:tabs>
          <w:tab w:val="clear" w:pos="4419"/>
          <w:tab w:val="clear" w:pos="8838"/>
        </w:tabs>
        <w:jc w:val="right"/>
        <w:rPr>
          <w:rFonts w:ascii="Times New Roman" w:hAnsi="Times New Roman"/>
          <w:b/>
          <w:bCs/>
        </w:rPr>
      </w:pPr>
    </w:p>
    <w:p w:rsidR="007F10C9" w:rsidRDefault="007F10C9" w:rsidP="005376FA">
      <w:pPr>
        <w:pStyle w:val="Encabezado"/>
        <w:tabs>
          <w:tab w:val="clear" w:pos="4419"/>
          <w:tab w:val="clear" w:pos="8838"/>
        </w:tabs>
        <w:jc w:val="right"/>
        <w:rPr>
          <w:rFonts w:ascii="Times New Roman" w:hAnsi="Times New Roman"/>
        </w:rPr>
      </w:pPr>
      <w:r>
        <w:rPr>
          <w:rFonts w:ascii="Times New Roman" w:hAnsi="Times New Roman"/>
          <w:b/>
          <w:bCs/>
        </w:rPr>
        <w:t>PARANA</w:t>
      </w:r>
      <w:r>
        <w:rPr>
          <w:rFonts w:ascii="Times New Roman" w:hAnsi="Times New Roman"/>
        </w:rPr>
        <w:t>, Sala de Comisiones 01 de agosto de  2018.</w:t>
      </w:r>
    </w:p>
    <w:p w:rsidR="007F10C9" w:rsidRDefault="007F10C9" w:rsidP="007F10C9">
      <w:pPr>
        <w:pStyle w:val="Encabezado"/>
        <w:tabs>
          <w:tab w:val="clear" w:pos="4419"/>
          <w:tab w:val="clear" w:pos="8838"/>
        </w:tabs>
        <w:jc w:val="both"/>
        <w:rPr>
          <w:rFonts w:ascii="Times New Roman" w:hAnsi="Times New Roman"/>
        </w:rPr>
      </w:pPr>
    </w:p>
    <w:p w:rsidR="007F10C9" w:rsidRDefault="007F10C9" w:rsidP="007F10C9">
      <w:pPr>
        <w:pStyle w:val="Encabezado"/>
        <w:tabs>
          <w:tab w:val="clear" w:pos="4419"/>
          <w:tab w:val="clear" w:pos="8838"/>
        </w:tabs>
        <w:jc w:val="both"/>
        <w:rPr>
          <w:rFonts w:ascii="Times New Roman" w:hAnsi="Times New Roman"/>
        </w:rPr>
      </w:pPr>
    </w:p>
    <w:p w:rsidR="007F10C9" w:rsidRDefault="007F10C9" w:rsidP="007F10C9">
      <w:pPr>
        <w:pStyle w:val="Encabezado"/>
        <w:tabs>
          <w:tab w:val="clear" w:pos="4419"/>
          <w:tab w:val="clear" w:pos="8838"/>
        </w:tabs>
        <w:jc w:val="both"/>
        <w:rPr>
          <w:rFonts w:ascii="Times New Roman" w:hAnsi="Times New Roman"/>
        </w:rPr>
      </w:pPr>
    </w:p>
    <w:p w:rsidR="005376FA" w:rsidRPr="005376FA" w:rsidRDefault="005376FA" w:rsidP="007F10C9">
      <w:pPr>
        <w:pStyle w:val="Encabezado"/>
        <w:tabs>
          <w:tab w:val="left" w:pos="708"/>
        </w:tabs>
        <w:jc w:val="both"/>
        <w:rPr>
          <w:rFonts w:ascii="Times New Roman" w:hAnsi="Times New Roman"/>
          <w:bCs/>
        </w:rPr>
      </w:pPr>
      <w:r w:rsidRPr="005376FA">
        <w:rPr>
          <w:rFonts w:ascii="Times New Roman" w:hAnsi="Times New Roman"/>
          <w:bCs/>
        </w:rPr>
        <w:t xml:space="preserve">Comisión de Asuntos </w:t>
      </w:r>
      <w:r>
        <w:rPr>
          <w:rFonts w:ascii="Times New Roman" w:hAnsi="Times New Roman"/>
          <w:bCs/>
        </w:rPr>
        <w:tab/>
        <w:t xml:space="preserve">                                      </w:t>
      </w:r>
      <w:r w:rsidRPr="00985F52">
        <w:rPr>
          <w:rFonts w:ascii="Times New Roman" w:hAnsi="Times New Roman"/>
          <w:bCs/>
          <w:u w:val="single"/>
        </w:rPr>
        <w:t>Comisión de Legislación General</w:t>
      </w:r>
    </w:p>
    <w:p w:rsidR="005376FA" w:rsidRPr="00985F52" w:rsidRDefault="005376FA" w:rsidP="007F10C9">
      <w:pPr>
        <w:pStyle w:val="Encabezado"/>
        <w:tabs>
          <w:tab w:val="left" w:pos="708"/>
        </w:tabs>
        <w:jc w:val="both"/>
        <w:rPr>
          <w:rFonts w:ascii="Times New Roman" w:hAnsi="Times New Roman"/>
          <w:b/>
          <w:bCs/>
          <w:u w:val="single"/>
        </w:rPr>
      </w:pPr>
      <w:r w:rsidRPr="00985F52">
        <w:rPr>
          <w:rFonts w:ascii="Times New Roman" w:hAnsi="Times New Roman"/>
          <w:bCs/>
          <w:u w:val="single"/>
        </w:rPr>
        <w:t>Constitucionales y Acuerdos</w:t>
      </w:r>
    </w:p>
    <w:p w:rsidR="005376FA" w:rsidRDefault="005376FA" w:rsidP="007F10C9">
      <w:pPr>
        <w:pStyle w:val="Encabezado"/>
        <w:tabs>
          <w:tab w:val="left" w:pos="708"/>
        </w:tabs>
        <w:jc w:val="both"/>
        <w:rPr>
          <w:rFonts w:ascii="Times New Roman" w:hAnsi="Times New Roman"/>
          <w:b/>
          <w:bCs/>
        </w:rPr>
      </w:pPr>
    </w:p>
    <w:p w:rsidR="007F10C9" w:rsidRDefault="007F10C9" w:rsidP="007F10C9">
      <w:pPr>
        <w:pStyle w:val="Encabezado"/>
        <w:tabs>
          <w:tab w:val="left" w:pos="708"/>
        </w:tabs>
        <w:jc w:val="both"/>
        <w:rPr>
          <w:rFonts w:ascii="Times New Roman" w:hAnsi="Times New Roman"/>
        </w:rPr>
      </w:pPr>
      <w:r>
        <w:rPr>
          <w:rFonts w:ascii="Times New Roman" w:hAnsi="Times New Roman"/>
          <w:b/>
          <w:bCs/>
        </w:rPr>
        <w:t>LARRARTE</w:t>
      </w:r>
      <w:r>
        <w:rPr>
          <w:rFonts w:ascii="Times New Roman" w:hAnsi="Times New Roman"/>
        </w:rPr>
        <w:t>, Lucas.</w:t>
      </w:r>
      <w:r>
        <w:rPr>
          <w:rFonts w:ascii="Times New Roman" w:hAnsi="Times New Roman"/>
        </w:rPr>
        <w:tab/>
      </w:r>
      <w:r w:rsidR="005376FA">
        <w:rPr>
          <w:rFonts w:ascii="Times New Roman" w:hAnsi="Times New Roman"/>
        </w:rPr>
        <w:t xml:space="preserve">                                         </w:t>
      </w:r>
      <w:r>
        <w:rPr>
          <w:rFonts w:ascii="Times New Roman" w:hAnsi="Times New Roman"/>
          <w:b/>
          <w:bCs/>
        </w:rPr>
        <w:t>LARRARTE</w:t>
      </w:r>
      <w:r>
        <w:rPr>
          <w:rFonts w:ascii="Times New Roman" w:hAnsi="Times New Roman"/>
        </w:rPr>
        <w:t>, Lucas.</w:t>
      </w:r>
    </w:p>
    <w:p w:rsidR="007F10C9" w:rsidRDefault="007F10C9" w:rsidP="007F10C9">
      <w:pPr>
        <w:pStyle w:val="Encabezado"/>
        <w:tabs>
          <w:tab w:val="left" w:pos="708"/>
        </w:tabs>
        <w:jc w:val="both"/>
        <w:rPr>
          <w:rFonts w:ascii="Times New Roman" w:hAnsi="Times New Roman"/>
        </w:rPr>
      </w:pPr>
    </w:p>
    <w:p w:rsidR="007F10C9" w:rsidRDefault="007F10C9" w:rsidP="007F10C9">
      <w:pPr>
        <w:pStyle w:val="Encabezado"/>
        <w:tabs>
          <w:tab w:val="left" w:pos="708"/>
        </w:tabs>
        <w:jc w:val="both"/>
        <w:rPr>
          <w:rFonts w:ascii="Times New Roman" w:hAnsi="Times New Roman"/>
        </w:rPr>
      </w:pPr>
    </w:p>
    <w:p w:rsidR="007F10C9" w:rsidRDefault="007F10C9" w:rsidP="007F10C9">
      <w:pPr>
        <w:pStyle w:val="Encabezado"/>
        <w:tabs>
          <w:tab w:val="left" w:pos="708"/>
        </w:tabs>
        <w:jc w:val="both"/>
        <w:rPr>
          <w:rFonts w:ascii="Times New Roman" w:hAnsi="Times New Roman"/>
          <w:b/>
          <w:bCs/>
          <w:lang w:val="es-ES"/>
        </w:rPr>
      </w:pPr>
      <w:r>
        <w:rPr>
          <w:rFonts w:ascii="Times New Roman" w:hAnsi="Times New Roman"/>
          <w:b/>
          <w:bCs/>
        </w:rPr>
        <w:t>GIANO</w:t>
      </w:r>
      <w:r>
        <w:rPr>
          <w:rFonts w:ascii="Times New Roman" w:hAnsi="Times New Roman"/>
        </w:rPr>
        <w:t>, Ángel.</w:t>
      </w:r>
      <w:r>
        <w:rPr>
          <w:rFonts w:ascii="Times New Roman" w:hAnsi="Times New Roman"/>
        </w:rPr>
        <w:tab/>
      </w:r>
      <w:r w:rsidR="005376FA">
        <w:rPr>
          <w:rFonts w:ascii="Times New Roman" w:hAnsi="Times New Roman"/>
        </w:rPr>
        <w:t xml:space="preserve">                                       </w:t>
      </w:r>
      <w:r w:rsidR="00985F52">
        <w:rPr>
          <w:rFonts w:ascii="Times New Roman" w:hAnsi="Times New Roman"/>
        </w:rPr>
        <w:t xml:space="preserve"> </w:t>
      </w:r>
      <w:r>
        <w:rPr>
          <w:rFonts w:ascii="Times New Roman" w:hAnsi="Times New Roman"/>
          <w:b/>
          <w:bCs/>
          <w:lang w:val="es-ES"/>
        </w:rPr>
        <w:t xml:space="preserve">KISSER, </w:t>
      </w:r>
      <w:r>
        <w:rPr>
          <w:rFonts w:ascii="Times New Roman" w:hAnsi="Times New Roman"/>
          <w:lang w:val="es-ES"/>
        </w:rPr>
        <w:t>Raymundo.</w:t>
      </w:r>
    </w:p>
    <w:p w:rsidR="007F10C9" w:rsidRDefault="007F10C9" w:rsidP="007F10C9">
      <w:pPr>
        <w:pStyle w:val="Encabezado"/>
        <w:tabs>
          <w:tab w:val="left" w:pos="708"/>
        </w:tabs>
        <w:jc w:val="both"/>
        <w:rPr>
          <w:rFonts w:ascii="Times New Roman" w:hAnsi="Times New Roman"/>
        </w:rPr>
      </w:pPr>
    </w:p>
    <w:p w:rsidR="007F10C9" w:rsidRDefault="007F10C9" w:rsidP="007F10C9">
      <w:pPr>
        <w:pStyle w:val="Encabezado"/>
        <w:tabs>
          <w:tab w:val="left" w:pos="708"/>
        </w:tabs>
        <w:jc w:val="both"/>
        <w:rPr>
          <w:rFonts w:ascii="Times New Roman" w:hAnsi="Times New Roman"/>
        </w:rPr>
      </w:pPr>
    </w:p>
    <w:p w:rsidR="007F10C9" w:rsidRDefault="007F10C9" w:rsidP="007F10C9">
      <w:pPr>
        <w:pStyle w:val="Encabezado"/>
        <w:tabs>
          <w:tab w:val="left" w:pos="708"/>
        </w:tabs>
        <w:jc w:val="both"/>
        <w:rPr>
          <w:rFonts w:ascii="Times New Roman" w:hAnsi="Times New Roman"/>
        </w:rPr>
      </w:pPr>
      <w:r>
        <w:rPr>
          <w:rFonts w:ascii="Times New Roman" w:hAnsi="Times New Roman"/>
          <w:b/>
          <w:bCs/>
        </w:rPr>
        <w:t>CANALI</w:t>
      </w:r>
      <w:r>
        <w:rPr>
          <w:rFonts w:ascii="Times New Roman" w:hAnsi="Times New Roman"/>
        </w:rPr>
        <w:t>, Pablo.</w:t>
      </w:r>
      <w:r>
        <w:rPr>
          <w:rFonts w:ascii="Times New Roman" w:hAnsi="Times New Roman"/>
        </w:rPr>
        <w:tab/>
      </w:r>
      <w:r w:rsidR="005376FA">
        <w:rPr>
          <w:rFonts w:ascii="Times New Roman" w:hAnsi="Times New Roman"/>
        </w:rPr>
        <w:t xml:space="preserve">            </w:t>
      </w:r>
      <w:r w:rsidR="00985F52">
        <w:rPr>
          <w:rFonts w:ascii="Times New Roman" w:hAnsi="Times New Roman"/>
        </w:rPr>
        <w:t xml:space="preserve">                               </w:t>
      </w:r>
      <w:r w:rsidRPr="00CF323F">
        <w:rPr>
          <w:rFonts w:ascii="Times New Roman" w:hAnsi="Times New Roman"/>
          <w:b/>
        </w:rPr>
        <w:t>BLANCO</w:t>
      </w:r>
      <w:r>
        <w:rPr>
          <w:rFonts w:ascii="Times New Roman" w:hAnsi="Times New Roman"/>
        </w:rPr>
        <w:t xml:space="preserve">, Héctor. </w:t>
      </w:r>
    </w:p>
    <w:p w:rsidR="007F10C9" w:rsidRDefault="007F10C9" w:rsidP="007F10C9">
      <w:pPr>
        <w:pStyle w:val="Encabezado"/>
        <w:tabs>
          <w:tab w:val="left" w:pos="708"/>
        </w:tabs>
        <w:jc w:val="both"/>
        <w:rPr>
          <w:rFonts w:ascii="Times New Roman" w:hAnsi="Times New Roman"/>
        </w:rPr>
      </w:pPr>
    </w:p>
    <w:p w:rsidR="007F10C9" w:rsidRDefault="007F10C9" w:rsidP="007F10C9">
      <w:pPr>
        <w:pStyle w:val="Encabezado"/>
        <w:tabs>
          <w:tab w:val="left" w:pos="708"/>
        </w:tabs>
        <w:jc w:val="both"/>
        <w:rPr>
          <w:rFonts w:ascii="Times New Roman" w:hAnsi="Times New Roman"/>
        </w:rPr>
      </w:pPr>
    </w:p>
    <w:p w:rsidR="007F10C9" w:rsidRDefault="007F10C9" w:rsidP="007F10C9">
      <w:pPr>
        <w:pStyle w:val="Encabezado"/>
        <w:tabs>
          <w:tab w:val="left" w:pos="708"/>
        </w:tabs>
        <w:jc w:val="both"/>
        <w:rPr>
          <w:rFonts w:ascii="Times New Roman" w:hAnsi="Times New Roman"/>
          <w:b/>
          <w:bCs/>
        </w:rPr>
      </w:pPr>
      <w:r>
        <w:rPr>
          <w:rFonts w:ascii="Times New Roman" w:hAnsi="Times New Roman"/>
          <w:b/>
          <w:bCs/>
          <w:lang w:val="es-ES"/>
        </w:rPr>
        <w:t>MIRANDA</w:t>
      </w:r>
      <w:r>
        <w:rPr>
          <w:rFonts w:ascii="Times New Roman" w:hAnsi="Times New Roman"/>
          <w:lang w:val="es-ES"/>
        </w:rPr>
        <w:t>, Nancy.</w:t>
      </w:r>
      <w:r>
        <w:rPr>
          <w:rFonts w:ascii="Times New Roman" w:hAnsi="Times New Roman"/>
          <w:lang w:val="es-ES"/>
        </w:rPr>
        <w:tab/>
      </w:r>
      <w:r w:rsidR="005376FA">
        <w:rPr>
          <w:rFonts w:ascii="Times New Roman" w:hAnsi="Times New Roman"/>
          <w:lang w:val="es-ES"/>
        </w:rPr>
        <w:t xml:space="preserve">                                        </w:t>
      </w:r>
      <w:r>
        <w:rPr>
          <w:rFonts w:ascii="Times New Roman" w:hAnsi="Times New Roman"/>
          <w:b/>
          <w:bCs/>
        </w:rPr>
        <w:t xml:space="preserve">BONATO, </w:t>
      </w:r>
      <w:r w:rsidRPr="00CF323F">
        <w:rPr>
          <w:rFonts w:ascii="Times New Roman" w:hAnsi="Times New Roman"/>
          <w:bCs/>
        </w:rPr>
        <w:t>René</w:t>
      </w:r>
      <w:r>
        <w:rPr>
          <w:rFonts w:ascii="Times New Roman" w:hAnsi="Times New Roman"/>
          <w:b/>
          <w:bCs/>
        </w:rPr>
        <w:t>.</w:t>
      </w:r>
    </w:p>
    <w:p w:rsidR="007F10C9" w:rsidRDefault="007F10C9" w:rsidP="007F10C9">
      <w:pPr>
        <w:pStyle w:val="Encabezado"/>
        <w:tabs>
          <w:tab w:val="left" w:pos="708"/>
        </w:tabs>
        <w:jc w:val="both"/>
        <w:rPr>
          <w:rFonts w:ascii="Times New Roman" w:hAnsi="Times New Roman"/>
          <w:b/>
          <w:bCs/>
          <w:lang w:val="es-ES"/>
        </w:rPr>
      </w:pPr>
    </w:p>
    <w:p w:rsidR="007F10C9" w:rsidRDefault="007F10C9" w:rsidP="007F10C9">
      <w:pPr>
        <w:pStyle w:val="Encabezado"/>
        <w:tabs>
          <w:tab w:val="left" w:pos="708"/>
        </w:tabs>
        <w:jc w:val="both"/>
        <w:rPr>
          <w:rFonts w:ascii="Times New Roman" w:hAnsi="Times New Roman"/>
          <w:b/>
          <w:bCs/>
          <w:lang w:val="es-ES"/>
        </w:rPr>
      </w:pPr>
    </w:p>
    <w:p w:rsidR="005376FA" w:rsidRDefault="007F10C9" w:rsidP="005376FA">
      <w:pPr>
        <w:pStyle w:val="Encabezado"/>
        <w:tabs>
          <w:tab w:val="left" w:pos="708"/>
        </w:tabs>
        <w:jc w:val="both"/>
        <w:rPr>
          <w:rFonts w:ascii="Times New Roman" w:hAnsi="Times New Roman"/>
          <w:b/>
          <w:bCs/>
        </w:rPr>
      </w:pPr>
      <w:r>
        <w:rPr>
          <w:rFonts w:ascii="Times New Roman" w:hAnsi="Times New Roman"/>
          <w:b/>
          <w:bCs/>
          <w:lang w:val="es-ES"/>
        </w:rPr>
        <w:t xml:space="preserve">KISSER, </w:t>
      </w:r>
      <w:r>
        <w:rPr>
          <w:rFonts w:ascii="Times New Roman" w:hAnsi="Times New Roman"/>
          <w:lang w:val="es-ES"/>
        </w:rPr>
        <w:t>Raymundo.</w:t>
      </w:r>
      <w:r w:rsidR="005376FA">
        <w:rPr>
          <w:rFonts w:ascii="Times New Roman" w:hAnsi="Times New Roman"/>
          <w:lang w:val="es-ES"/>
        </w:rPr>
        <w:tab/>
        <w:t xml:space="preserve">                                            </w:t>
      </w:r>
      <w:r w:rsidR="005376FA">
        <w:rPr>
          <w:rFonts w:ascii="Times New Roman" w:hAnsi="Times New Roman"/>
          <w:b/>
          <w:bCs/>
        </w:rPr>
        <w:t xml:space="preserve">ESPINOZA, </w:t>
      </w:r>
      <w:r w:rsidR="005376FA" w:rsidRPr="00CF323F">
        <w:rPr>
          <w:rFonts w:ascii="Times New Roman" w:hAnsi="Times New Roman"/>
          <w:bCs/>
        </w:rPr>
        <w:t>Mirian.</w:t>
      </w:r>
      <w:r w:rsidR="005376FA">
        <w:rPr>
          <w:rFonts w:ascii="Times New Roman" w:hAnsi="Times New Roman"/>
          <w:b/>
          <w:bCs/>
        </w:rPr>
        <w:t xml:space="preserve"> </w:t>
      </w:r>
    </w:p>
    <w:p w:rsidR="007F10C9" w:rsidRDefault="007F10C9" w:rsidP="007F10C9">
      <w:pPr>
        <w:pStyle w:val="Encabezado"/>
        <w:tabs>
          <w:tab w:val="left" w:pos="708"/>
        </w:tabs>
        <w:jc w:val="both"/>
        <w:rPr>
          <w:rFonts w:ascii="Times New Roman" w:hAnsi="Times New Roman"/>
          <w:b/>
          <w:bCs/>
          <w:lang w:val="es-ES"/>
        </w:rPr>
      </w:pPr>
    </w:p>
    <w:p w:rsidR="007F10C9" w:rsidRDefault="007F10C9" w:rsidP="007F10C9">
      <w:pPr>
        <w:pStyle w:val="Encabezado"/>
        <w:tabs>
          <w:tab w:val="left" w:pos="708"/>
        </w:tabs>
        <w:jc w:val="both"/>
        <w:rPr>
          <w:rFonts w:ascii="Times New Roman" w:hAnsi="Times New Roman"/>
          <w:b/>
          <w:bCs/>
          <w:lang w:val="es-ES"/>
        </w:rPr>
      </w:pPr>
    </w:p>
    <w:p w:rsidR="005376FA" w:rsidRDefault="007F10C9" w:rsidP="005376FA">
      <w:pPr>
        <w:pStyle w:val="Encabezado"/>
        <w:tabs>
          <w:tab w:val="left" w:pos="708"/>
        </w:tabs>
        <w:jc w:val="both"/>
        <w:rPr>
          <w:rFonts w:ascii="Times New Roman" w:hAnsi="Times New Roman"/>
        </w:rPr>
      </w:pPr>
      <w:r>
        <w:rPr>
          <w:rFonts w:ascii="Times New Roman" w:hAnsi="Times New Roman"/>
          <w:b/>
          <w:bCs/>
          <w:lang w:val="en-US"/>
        </w:rPr>
        <w:t xml:space="preserve">SCHILD, </w:t>
      </w:r>
      <w:r>
        <w:rPr>
          <w:rFonts w:ascii="Times New Roman" w:hAnsi="Times New Roman"/>
          <w:lang w:val="en-US"/>
        </w:rPr>
        <w:t>Rogelio.</w:t>
      </w:r>
      <w:r w:rsidR="005376FA">
        <w:rPr>
          <w:rFonts w:ascii="Times New Roman" w:hAnsi="Times New Roman"/>
          <w:lang w:val="en-US"/>
        </w:rPr>
        <w:tab/>
        <w:t xml:space="preserve">                                      </w:t>
      </w:r>
      <w:r w:rsidR="005376FA">
        <w:rPr>
          <w:rFonts w:ascii="Times New Roman" w:hAnsi="Times New Roman"/>
          <w:b/>
          <w:bCs/>
        </w:rPr>
        <w:t>GIANO</w:t>
      </w:r>
      <w:r w:rsidR="005376FA">
        <w:rPr>
          <w:rFonts w:ascii="Times New Roman" w:hAnsi="Times New Roman"/>
        </w:rPr>
        <w:t>, Ángel.</w:t>
      </w:r>
    </w:p>
    <w:p w:rsidR="007F10C9" w:rsidRDefault="007F10C9" w:rsidP="007F10C9">
      <w:pPr>
        <w:pStyle w:val="Encabezado"/>
        <w:tabs>
          <w:tab w:val="left" w:pos="708"/>
        </w:tabs>
        <w:jc w:val="both"/>
        <w:rPr>
          <w:rFonts w:ascii="Times New Roman" w:hAnsi="Times New Roman"/>
          <w:b/>
          <w:bCs/>
          <w:lang w:val="en-US"/>
        </w:rPr>
      </w:pPr>
    </w:p>
    <w:p w:rsidR="007F10C9" w:rsidRDefault="007F10C9" w:rsidP="007F10C9">
      <w:pPr>
        <w:pStyle w:val="Encabezado"/>
        <w:tabs>
          <w:tab w:val="left" w:pos="708"/>
        </w:tabs>
        <w:jc w:val="both"/>
        <w:rPr>
          <w:rFonts w:ascii="Times New Roman" w:hAnsi="Times New Roman"/>
          <w:b/>
          <w:bCs/>
          <w:lang w:val="en-US"/>
        </w:rPr>
      </w:pPr>
    </w:p>
    <w:p w:rsidR="005376FA" w:rsidRDefault="007F10C9" w:rsidP="005376FA">
      <w:pPr>
        <w:pStyle w:val="Encabezado"/>
        <w:tabs>
          <w:tab w:val="left" w:pos="708"/>
        </w:tabs>
        <w:jc w:val="both"/>
        <w:rPr>
          <w:rFonts w:ascii="Times New Roman" w:hAnsi="Times New Roman"/>
        </w:rPr>
      </w:pPr>
      <w:r>
        <w:rPr>
          <w:rFonts w:ascii="Times New Roman" w:hAnsi="Times New Roman"/>
          <w:b/>
          <w:bCs/>
        </w:rPr>
        <w:t>FERRARI</w:t>
      </w:r>
      <w:r>
        <w:rPr>
          <w:rFonts w:ascii="Times New Roman" w:hAnsi="Times New Roman"/>
        </w:rPr>
        <w:t>, Roque.</w:t>
      </w:r>
      <w:r w:rsidR="005376FA">
        <w:rPr>
          <w:rFonts w:ascii="Times New Roman" w:hAnsi="Times New Roman"/>
        </w:rPr>
        <w:tab/>
        <w:t xml:space="preserve">                                                </w:t>
      </w:r>
      <w:r w:rsidR="005376FA" w:rsidRPr="00CF323F">
        <w:rPr>
          <w:rFonts w:ascii="Times New Roman" w:hAnsi="Times New Roman"/>
          <w:b/>
        </w:rPr>
        <w:t>MATTIAUDA</w:t>
      </w:r>
      <w:r w:rsidR="005376FA">
        <w:rPr>
          <w:rFonts w:ascii="Times New Roman" w:hAnsi="Times New Roman"/>
        </w:rPr>
        <w:t xml:space="preserve">, Nicolás. </w:t>
      </w:r>
    </w:p>
    <w:p w:rsidR="007F10C9" w:rsidRDefault="007F10C9" w:rsidP="007F10C9"/>
    <w:p w:rsidR="005376FA" w:rsidRDefault="005376FA" w:rsidP="005376FA">
      <w:pPr>
        <w:pStyle w:val="Encabezado"/>
        <w:tabs>
          <w:tab w:val="left" w:pos="708"/>
        </w:tabs>
        <w:jc w:val="both"/>
        <w:rPr>
          <w:rFonts w:ascii="Times New Roman" w:hAnsi="Times New Roman"/>
        </w:rPr>
      </w:pPr>
      <w:r>
        <w:rPr>
          <w:rFonts w:ascii="Times New Roman" w:hAnsi="Times New Roman"/>
          <w:b/>
          <w:bCs/>
        </w:rPr>
        <w:tab/>
      </w:r>
      <w:r>
        <w:rPr>
          <w:rFonts w:ascii="Times New Roman" w:hAnsi="Times New Roman"/>
        </w:rPr>
        <w:tab/>
        <w:t xml:space="preserve">                                             </w:t>
      </w:r>
      <w:r w:rsidRPr="00CF323F">
        <w:rPr>
          <w:rFonts w:ascii="Times New Roman" w:hAnsi="Times New Roman"/>
          <w:b/>
        </w:rPr>
        <w:t>MIRANDA</w:t>
      </w:r>
      <w:r>
        <w:rPr>
          <w:rFonts w:ascii="Times New Roman" w:hAnsi="Times New Roman"/>
        </w:rPr>
        <w:t xml:space="preserve">, Nancy. </w:t>
      </w:r>
    </w:p>
    <w:p w:rsidR="007F10C9" w:rsidRDefault="007F10C9" w:rsidP="007F10C9">
      <w:pPr>
        <w:pStyle w:val="Encabezado"/>
        <w:tabs>
          <w:tab w:val="left" w:pos="708"/>
        </w:tabs>
        <w:jc w:val="both"/>
        <w:rPr>
          <w:rFonts w:ascii="Times New Roman" w:hAnsi="Times New Roman"/>
        </w:rPr>
      </w:pPr>
    </w:p>
    <w:p w:rsidR="007F10C9" w:rsidRDefault="007F10C9" w:rsidP="007F10C9">
      <w:pPr>
        <w:pStyle w:val="Encabezado"/>
        <w:tabs>
          <w:tab w:val="left" w:pos="708"/>
        </w:tabs>
        <w:jc w:val="both"/>
        <w:rPr>
          <w:rFonts w:ascii="Times New Roman" w:hAnsi="Times New Roman"/>
        </w:rPr>
      </w:pPr>
    </w:p>
    <w:p w:rsidR="005376FA" w:rsidRDefault="005376FA" w:rsidP="005376FA">
      <w:pPr>
        <w:pStyle w:val="Encabezado"/>
        <w:tabs>
          <w:tab w:val="left" w:pos="708"/>
        </w:tabs>
        <w:jc w:val="both"/>
        <w:rPr>
          <w:rFonts w:ascii="Times New Roman" w:hAnsi="Times New Roman"/>
          <w:b/>
          <w:bCs/>
          <w:lang w:val="en-US"/>
        </w:rPr>
      </w:pPr>
      <w:r>
        <w:rPr>
          <w:rFonts w:ascii="Times New Roman" w:hAnsi="Times New Roman"/>
          <w:b/>
          <w:bCs/>
          <w:lang w:val="es-ES"/>
        </w:rPr>
        <w:tab/>
      </w:r>
      <w:r>
        <w:rPr>
          <w:rFonts w:ascii="Times New Roman" w:hAnsi="Times New Roman"/>
          <w:lang w:val="es-ES"/>
        </w:rPr>
        <w:tab/>
        <w:t xml:space="preserve">                                        </w:t>
      </w:r>
      <w:r>
        <w:rPr>
          <w:rFonts w:ascii="Times New Roman" w:hAnsi="Times New Roman"/>
          <w:b/>
          <w:bCs/>
          <w:lang w:val="en-US"/>
        </w:rPr>
        <w:t xml:space="preserve">SCHILD, </w:t>
      </w:r>
      <w:r>
        <w:rPr>
          <w:rFonts w:ascii="Times New Roman" w:hAnsi="Times New Roman"/>
          <w:lang w:val="en-US"/>
        </w:rPr>
        <w:t>Rogelio.</w:t>
      </w:r>
    </w:p>
    <w:p w:rsidR="007F10C9" w:rsidRDefault="007F10C9" w:rsidP="007F10C9">
      <w:pPr>
        <w:pStyle w:val="Encabezado"/>
        <w:tabs>
          <w:tab w:val="left" w:pos="708"/>
        </w:tabs>
        <w:jc w:val="both"/>
        <w:rPr>
          <w:rFonts w:ascii="Times New Roman" w:hAnsi="Times New Roman"/>
        </w:rPr>
      </w:pPr>
    </w:p>
    <w:p w:rsidR="007F10C9" w:rsidRDefault="007F10C9" w:rsidP="007F10C9">
      <w:pPr>
        <w:pStyle w:val="Encabezado"/>
        <w:tabs>
          <w:tab w:val="left" w:pos="708"/>
        </w:tabs>
        <w:jc w:val="both"/>
        <w:rPr>
          <w:rFonts w:ascii="Times New Roman" w:hAnsi="Times New Roman"/>
        </w:rPr>
      </w:pPr>
    </w:p>
    <w:p w:rsidR="00B8747A" w:rsidRDefault="00B8747A"/>
    <w:sectPr w:rsidR="00B8747A" w:rsidSect="005376FA">
      <w:headerReference w:type="default" r:id="rId6"/>
      <w:pgSz w:w="11906" w:h="16838" w:code="9"/>
      <w:pgMar w:top="3232"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57" w:rsidRDefault="00BD4657" w:rsidP="00985F52">
      <w:pPr>
        <w:spacing w:after="0" w:line="240" w:lineRule="auto"/>
      </w:pPr>
      <w:r>
        <w:separator/>
      </w:r>
    </w:p>
  </w:endnote>
  <w:endnote w:type="continuationSeparator" w:id="0">
    <w:p w:rsidR="00BD4657" w:rsidRDefault="00BD4657" w:rsidP="00985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91">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tistik">
    <w:altName w:val="Courier New"/>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altName w:val="Sylfaen"/>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57" w:rsidRDefault="00BD4657" w:rsidP="00985F52">
      <w:pPr>
        <w:spacing w:after="0" w:line="240" w:lineRule="auto"/>
      </w:pPr>
      <w:r>
        <w:separator/>
      </w:r>
    </w:p>
  </w:footnote>
  <w:footnote w:type="continuationSeparator" w:id="0">
    <w:p w:rsidR="00BD4657" w:rsidRDefault="00BD4657" w:rsidP="00985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F52" w:rsidRDefault="00985F52">
    <w:pPr>
      <w:pStyle w:val="Encabezado"/>
      <w:jc w:val="right"/>
    </w:pPr>
    <w:r>
      <w:fldChar w:fldCharType="begin"/>
    </w:r>
    <w:r>
      <w:instrText>PAGE   \* MERGEFORMAT</w:instrText>
    </w:r>
    <w:r>
      <w:fldChar w:fldCharType="separate"/>
    </w:r>
    <w:r w:rsidR="007B29E7" w:rsidRPr="007B29E7">
      <w:rPr>
        <w:noProof/>
        <w:lang w:val="es-ES"/>
      </w:rPr>
      <w:t>1</w:t>
    </w:r>
    <w:r>
      <w:fldChar w:fldCharType="end"/>
    </w:r>
  </w:p>
  <w:p w:rsidR="00985F52" w:rsidRDefault="00985F5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B0"/>
    <w:rsid w:val="00025E56"/>
    <w:rsid w:val="000325B6"/>
    <w:rsid w:val="0007183E"/>
    <w:rsid w:val="00186575"/>
    <w:rsid w:val="0027268E"/>
    <w:rsid w:val="00277ADA"/>
    <w:rsid w:val="0050298B"/>
    <w:rsid w:val="005376FA"/>
    <w:rsid w:val="00632E55"/>
    <w:rsid w:val="006568B0"/>
    <w:rsid w:val="007B29E7"/>
    <w:rsid w:val="007F10C9"/>
    <w:rsid w:val="008367B0"/>
    <w:rsid w:val="008C76A2"/>
    <w:rsid w:val="00916223"/>
    <w:rsid w:val="00961498"/>
    <w:rsid w:val="00966CA4"/>
    <w:rsid w:val="00985F52"/>
    <w:rsid w:val="009B1200"/>
    <w:rsid w:val="009C3FB6"/>
    <w:rsid w:val="00A70FD2"/>
    <w:rsid w:val="00A871B5"/>
    <w:rsid w:val="00AB4934"/>
    <w:rsid w:val="00B77263"/>
    <w:rsid w:val="00B8747A"/>
    <w:rsid w:val="00BD4657"/>
    <w:rsid w:val="00BF1200"/>
    <w:rsid w:val="00CA5921"/>
    <w:rsid w:val="00E52FB8"/>
    <w:rsid w:val="00FC17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F3E3C0C-FF9F-43D2-8B43-F62D3FF8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5B6"/>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ennegrita1">
    <w:name w:val="Texto en negrita1"/>
    <w:uiPriority w:val="99"/>
    <w:rsid w:val="008367B0"/>
    <w:rPr>
      <w:b/>
    </w:rPr>
  </w:style>
  <w:style w:type="paragraph" w:styleId="Textoindependiente">
    <w:name w:val="Body Text"/>
    <w:basedOn w:val="Normal"/>
    <w:link w:val="TextoindependienteCar"/>
    <w:uiPriority w:val="99"/>
    <w:rsid w:val="008367B0"/>
    <w:pPr>
      <w:suppressAutoHyphens/>
      <w:spacing w:after="140" w:line="288" w:lineRule="auto"/>
    </w:pPr>
    <w:rPr>
      <w:rFonts w:eastAsia="SimSun" w:cs="font291"/>
      <w:color w:val="00000A"/>
      <w:kern w:val="1"/>
    </w:rPr>
  </w:style>
  <w:style w:type="character" w:customStyle="1" w:styleId="TextoindependienteCar">
    <w:name w:val="Texto independiente Car"/>
    <w:link w:val="Textoindependiente"/>
    <w:uiPriority w:val="99"/>
    <w:locked/>
    <w:rsid w:val="008367B0"/>
    <w:rPr>
      <w:rFonts w:ascii="Calibri" w:eastAsia="SimSun" w:hAnsi="Calibri" w:cs="font291"/>
      <w:color w:val="00000A"/>
      <w:kern w:val="1"/>
    </w:rPr>
  </w:style>
  <w:style w:type="paragraph" w:styleId="Textodeglobo">
    <w:name w:val="Balloon Text"/>
    <w:basedOn w:val="Normal"/>
    <w:link w:val="TextodegloboCar"/>
    <w:uiPriority w:val="99"/>
    <w:semiHidden/>
    <w:rsid w:val="008367B0"/>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367B0"/>
    <w:rPr>
      <w:rFonts w:ascii="Segoe UI" w:hAnsi="Segoe UI" w:cs="Segoe UI"/>
      <w:sz w:val="18"/>
      <w:szCs w:val="18"/>
    </w:rPr>
  </w:style>
  <w:style w:type="paragraph" w:styleId="Encabezado">
    <w:name w:val="header"/>
    <w:basedOn w:val="Normal"/>
    <w:link w:val="EncabezadoCar"/>
    <w:uiPriority w:val="99"/>
    <w:rsid w:val="007F10C9"/>
    <w:pPr>
      <w:tabs>
        <w:tab w:val="center" w:pos="4419"/>
        <w:tab w:val="right" w:pos="8838"/>
      </w:tabs>
      <w:spacing w:after="0" w:line="240" w:lineRule="auto"/>
    </w:pPr>
    <w:rPr>
      <w:rFonts w:ascii="Artistik" w:eastAsia="Times New Roman" w:hAnsi="Artistik"/>
      <w:sz w:val="24"/>
      <w:szCs w:val="20"/>
      <w:lang w:eastAsia="es-ES"/>
    </w:rPr>
  </w:style>
  <w:style w:type="character" w:customStyle="1" w:styleId="EncabezadoCar">
    <w:name w:val="Encabezado Car"/>
    <w:link w:val="Encabezado"/>
    <w:uiPriority w:val="99"/>
    <w:rsid w:val="007F10C9"/>
    <w:rPr>
      <w:rFonts w:ascii="Artistik" w:eastAsia="Times New Roman" w:hAnsi="Artistik"/>
      <w:sz w:val="24"/>
      <w:szCs w:val="20"/>
      <w:lang w:eastAsia="es-ES"/>
    </w:rPr>
  </w:style>
  <w:style w:type="paragraph" w:styleId="Piedepgina">
    <w:name w:val="footer"/>
    <w:basedOn w:val="Normal"/>
    <w:link w:val="PiedepginaCar"/>
    <w:uiPriority w:val="99"/>
    <w:unhideWhenUsed/>
    <w:rsid w:val="00985F52"/>
    <w:pPr>
      <w:tabs>
        <w:tab w:val="center" w:pos="4252"/>
        <w:tab w:val="right" w:pos="8504"/>
      </w:tabs>
    </w:pPr>
  </w:style>
  <w:style w:type="character" w:customStyle="1" w:styleId="PiedepginaCar">
    <w:name w:val="Pie de página Car"/>
    <w:link w:val="Piedepgina"/>
    <w:uiPriority w:val="99"/>
    <w:rsid w:val="00985F5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498020">
      <w:marLeft w:val="0"/>
      <w:marRight w:val="0"/>
      <w:marTop w:val="0"/>
      <w:marBottom w:val="0"/>
      <w:divBdr>
        <w:top w:val="none" w:sz="0" w:space="0" w:color="auto"/>
        <w:left w:val="none" w:sz="0" w:space="0" w:color="auto"/>
        <w:bottom w:val="none" w:sz="0" w:space="0" w:color="auto"/>
        <w:right w:val="none" w:sz="0" w:space="0" w:color="auto"/>
      </w:divBdr>
      <w:divsChild>
        <w:div w:id="1586498019">
          <w:marLeft w:val="0"/>
          <w:marRight w:val="0"/>
          <w:marTop w:val="0"/>
          <w:marBottom w:val="0"/>
          <w:divBdr>
            <w:top w:val="none" w:sz="0" w:space="0" w:color="auto"/>
            <w:left w:val="single" w:sz="6" w:space="6" w:color="CCCCCC"/>
            <w:bottom w:val="none" w:sz="0" w:space="0" w:color="auto"/>
            <w:right w:val="none" w:sz="0" w:space="0" w:color="auto"/>
          </w:divBdr>
          <w:divsChild>
            <w:div w:id="15864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1858</Words>
  <Characters>10224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Romina</cp:lastModifiedBy>
  <cp:revision>2</cp:revision>
  <cp:lastPrinted>2018-08-07T16:11:00Z</cp:lastPrinted>
  <dcterms:created xsi:type="dcterms:W3CDTF">2018-08-08T22:34:00Z</dcterms:created>
  <dcterms:modified xsi:type="dcterms:W3CDTF">2018-08-08T22:34:00Z</dcterms:modified>
</cp:coreProperties>
</file>